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32A35" w14:textId="77777777" w:rsidR="00F57A8A" w:rsidRDefault="00F57A8A">
      <w:pPr>
        <w:rPr>
          <w:rFonts w:ascii="黑体" w:eastAsia="黑体" w:hAnsi="黑体"/>
          <w:sz w:val="32"/>
          <w:szCs w:val="32"/>
        </w:rPr>
      </w:pPr>
    </w:p>
    <w:p w14:paraId="03672573" w14:textId="77777777" w:rsidR="00F57A8A" w:rsidRDefault="00F57A8A">
      <w:pPr>
        <w:jc w:val="center"/>
        <w:rPr>
          <w:rFonts w:ascii="方正小标宋_GBK" w:eastAsia="方正小标宋_GBK" w:hAnsi="宋体"/>
          <w:sz w:val="44"/>
          <w:szCs w:val="44"/>
        </w:rPr>
      </w:pPr>
    </w:p>
    <w:p w14:paraId="2714595D" w14:textId="77777777" w:rsidR="00F57A8A" w:rsidRDefault="00281794">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木垒哈萨克自治县农村合作经济经营管理局</w:t>
      </w:r>
    </w:p>
    <w:p w14:paraId="52B4FB2F" w14:textId="77777777" w:rsidR="00F57A8A" w:rsidRDefault="00281794">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w:t>
      </w:r>
      <w:r>
        <w:rPr>
          <w:rFonts w:ascii="方正小标宋_GBK" w:eastAsia="方正小标宋_GBK" w:hAnsi="宋体" w:hint="eastAsia"/>
          <w:sz w:val="44"/>
          <w:szCs w:val="44"/>
        </w:rPr>
        <w:t>年度部门决算</w:t>
      </w:r>
    </w:p>
    <w:p w14:paraId="04150EF9" w14:textId="77777777" w:rsidR="00F57A8A" w:rsidRDefault="00281794">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14:paraId="36EC1237" w14:textId="77777777" w:rsidR="00F57A8A" w:rsidRDefault="00281794">
      <w:pPr>
        <w:rPr>
          <w:rFonts w:ascii="方正小标宋_GBK" w:eastAsia="方正小标宋_GBK" w:hAnsi="宋体"/>
          <w:sz w:val="44"/>
          <w:szCs w:val="44"/>
        </w:rPr>
      </w:pPr>
      <w:r>
        <w:rPr>
          <w:rFonts w:ascii="方正小标宋_GBK" w:eastAsia="方正小标宋_GBK" w:hAnsi="宋体" w:hint="eastAsia"/>
          <w:sz w:val="44"/>
          <w:szCs w:val="44"/>
        </w:rPr>
        <w:br w:type="page"/>
      </w:r>
    </w:p>
    <w:p w14:paraId="1983A4D2" w14:textId="77777777" w:rsidR="00F57A8A" w:rsidRDefault="00281794">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14:paraId="6A56C1C9" w14:textId="77777777" w:rsidR="00F57A8A" w:rsidRDefault="00281794">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14:paraId="1D553063"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14:paraId="682DFCCF"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7488FE7" w14:textId="77777777" w:rsidR="00F57A8A" w:rsidRDefault="00281794">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14:paraId="45C570AD"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42807BEF"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61F468E"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8E2A169"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7956FB3A"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8F0E838"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D096177"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BED0A1E"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FA9EC59" w14:textId="77777777" w:rsidR="00F57A8A" w:rsidRDefault="0028179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4DD0F29"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F9B896A" w14:textId="77777777" w:rsidR="00F57A8A" w:rsidRDefault="00281794">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CF3621A" w14:textId="77777777" w:rsidR="00F57A8A" w:rsidRDefault="00281794">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14:paraId="00075AF0" w14:textId="77777777" w:rsidR="00F57A8A" w:rsidRDefault="00281794">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385459"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08A5C9" w14:textId="77777777" w:rsidR="00F57A8A" w:rsidRDefault="00281794">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14:paraId="5FCCF41F" w14:textId="77777777" w:rsidR="00F57A8A" w:rsidRDefault="00281794">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14:paraId="54BE3CE0" w14:textId="77777777" w:rsidR="00F57A8A" w:rsidRDefault="00281794">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14:paraId="213241A2"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00C98AE"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1E4A00DD"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80FD3DD"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23F73E4"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74DCAEB"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0E6E7217" w14:textId="77777777" w:rsidR="00F57A8A" w:rsidRDefault="00281794">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w:t>
        </w:r>
        <w:r>
          <w:rPr>
            <w:rFonts w:ascii="仿宋_GB2312" w:eastAsia="仿宋_GB2312" w:hAnsi="仿宋_GB2312" w:cs="仿宋_GB2312" w:hint="eastAsia"/>
            <w:bCs/>
            <w:kern w:val="0"/>
            <w:sz w:val="32"/>
            <w:szCs w:val="32"/>
          </w:rPr>
          <w:t>款“三公”经费支出决算表》</w:t>
        </w:r>
      </w:hyperlink>
    </w:p>
    <w:p w14:paraId="3E1B923B" w14:textId="77777777" w:rsidR="00F57A8A" w:rsidRDefault="00281794">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2C5ABEA" w14:textId="77777777" w:rsidR="00F57A8A" w:rsidRDefault="00281794">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460F89D" w14:textId="77777777" w:rsidR="00F57A8A" w:rsidRDefault="00281794">
      <w:r>
        <w:rPr>
          <w:rFonts w:ascii="仿宋_GB2312" w:eastAsia="仿宋_GB2312" w:hAnsi="仿宋_GB2312" w:cs="仿宋_GB2312" w:hint="eastAsia"/>
          <w:sz w:val="32"/>
          <w:szCs w:val="32"/>
        </w:rPr>
        <w:fldChar w:fldCharType="end"/>
      </w:r>
    </w:p>
    <w:p w14:paraId="072E7941" w14:textId="77777777" w:rsidR="00F57A8A" w:rsidRDefault="00281794">
      <w:pPr>
        <w:rPr>
          <w:rFonts w:ascii="仿宋_GB2312" w:eastAsia="仿宋_GB2312"/>
          <w:sz w:val="32"/>
          <w:szCs w:val="32"/>
        </w:rPr>
      </w:pPr>
      <w:r>
        <w:rPr>
          <w:rFonts w:ascii="仿宋_GB2312" w:eastAsia="仿宋_GB2312" w:hint="eastAsia"/>
          <w:sz w:val="32"/>
          <w:szCs w:val="32"/>
        </w:rPr>
        <w:br w:type="page"/>
      </w:r>
    </w:p>
    <w:p w14:paraId="1CEE5A67" w14:textId="77777777" w:rsidR="00F57A8A" w:rsidRDefault="00281794">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14:paraId="7F0EE633" w14:textId="77777777" w:rsidR="00F57A8A" w:rsidRDefault="00281794">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260EBCA9" w14:textId="77777777" w:rsidR="000D0F77" w:rsidRDefault="000D0F77" w:rsidP="000D0F77">
      <w:pPr>
        <w:ind w:firstLineChars="200" w:firstLine="640"/>
        <w:rPr>
          <w:rFonts w:ascii="仿宋_GB2312" w:eastAsia="仿宋_GB2312"/>
          <w:sz w:val="32"/>
          <w:szCs w:val="32"/>
        </w:rPr>
      </w:pPr>
      <w:r>
        <w:rPr>
          <w:rFonts w:ascii="仿宋_GB2312" w:eastAsia="仿宋_GB2312" w:hint="eastAsia"/>
          <w:sz w:val="32"/>
          <w:szCs w:val="32"/>
        </w:rPr>
        <w:t>木垒哈萨克自治县农村合作经济经营管理局主要职能：</w:t>
      </w:r>
    </w:p>
    <w:p w14:paraId="44446129" w14:textId="77777777" w:rsid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承担农民承包地改革及管理</w:t>
      </w:r>
      <w:r>
        <w:rPr>
          <w:rFonts w:ascii="仿宋_GB2312" w:eastAsia="仿宋_GB2312" w:hint="eastAsia"/>
          <w:sz w:val="32"/>
          <w:szCs w:val="32"/>
        </w:rPr>
        <w:t>，</w:t>
      </w:r>
      <w:r w:rsidRPr="000D0F77">
        <w:rPr>
          <w:rFonts w:ascii="仿宋_GB2312" w:eastAsia="仿宋_GB2312" w:hint="eastAsia"/>
          <w:sz w:val="32"/>
          <w:szCs w:val="32"/>
        </w:rPr>
        <w:t>承担农村集体资产、资源、资金监督管理</w:t>
      </w:r>
      <w:r>
        <w:rPr>
          <w:rFonts w:ascii="仿宋_GB2312" w:eastAsia="仿宋_GB2312" w:hint="eastAsia"/>
          <w:sz w:val="32"/>
          <w:szCs w:val="32"/>
        </w:rPr>
        <w:t>。</w:t>
      </w:r>
      <w:r w:rsidRPr="000D0F77">
        <w:rPr>
          <w:rFonts w:ascii="仿宋_GB2312" w:eastAsia="仿宋_GB2312" w:hint="eastAsia"/>
          <w:sz w:val="32"/>
          <w:szCs w:val="32"/>
        </w:rPr>
        <w:t>承担农民专业合作社、家庭农场建立、运作及人才培育，负责示范性农民专业合作社、家庭农场评定和监测。</w:t>
      </w:r>
    </w:p>
    <w:p w14:paraId="79A228FC" w14:textId="5FFB3C47" w:rsidR="00F57A8A" w:rsidRPr="000D0F77" w:rsidRDefault="000D0F77" w:rsidP="000D0F77">
      <w:pPr>
        <w:ind w:firstLineChars="200" w:firstLine="640"/>
        <w:rPr>
          <w:rFonts w:ascii="仿宋_GB2312" w:eastAsia="仿宋_GB2312"/>
          <w:sz w:val="32"/>
          <w:szCs w:val="32"/>
        </w:rPr>
      </w:pPr>
      <w:r w:rsidRPr="000D0F77">
        <w:rPr>
          <w:rFonts w:ascii="仿宋_GB2312" w:eastAsia="仿宋_GB2312" w:hint="eastAsia"/>
          <w:sz w:val="32"/>
          <w:szCs w:val="32"/>
        </w:rPr>
        <w:t>负责农村集体经济组织财务委托代理工作监督和管理。</w:t>
      </w:r>
    </w:p>
    <w:p w14:paraId="5D0B527E" w14:textId="77777777" w:rsidR="00F57A8A" w:rsidRDefault="00281794">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6688ADC" w14:textId="77777777" w:rsidR="00F57A8A" w:rsidRPr="000D0F77" w:rsidRDefault="00281794" w:rsidP="000D0F77">
      <w:pPr>
        <w:ind w:firstLineChars="200" w:firstLine="640"/>
        <w:rPr>
          <w:rFonts w:ascii="仿宋_GB2312" w:eastAsia="仿宋_GB2312"/>
          <w:sz w:val="32"/>
          <w:szCs w:val="32"/>
        </w:rPr>
      </w:pPr>
      <w:r>
        <w:rPr>
          <w:rFonts w:ascii="仿宋_GB2312" w:eastAsia="仿宋_GB2312" w:hint="eastAsia"/>
          <w:sz w:val="32"/>
          <w:szCs w:val="32"/>
        </w:rPr>
        <w:t>木垒哈萨克自治县农村合作经济经营管理局</w:t>
      </w:r>
      <w:r>
        <w:rPr>
          <w:rFonts w:ascii="仿宋_GB2312" w:eastAsia="仿宋_GB2312" w:hint="eastAsia"/>
          <w:sz w:val="32"/>
          <w:szCs w:val="32"/>
        </w:rPr>
        <w:t>2023</w:t>
      </w:r>
      <w:r>
        <w:rPr>
          <w:rFonts w:ascii="仿宋_GB2312" w:eastAsia="仿宋_GB2312" w:hint="eastAsia"/>
          <w:sz w:val="32"/>
          <w:szCs w:val="32"/>
        </w:rPr>
        <w:t>年度，实有人数</w:t>
      </w:r>
      <w:r w:rsidRPr="000D0F77">
        <w:rPr>
          <w:rFonts w:ascii="仿宋_GB2312" w:eastAsia="仿宋_GB2312" w:hint="eastAsia"/>
          <w:sz w:val="32"/>
          <w:szCs w:val="32"/>
        </w:rPr>
        <w:t>15</w:t>
      </w:r>
      <w:r>
        <w:rPr>
          <w:rFonts w:ascii="仿宋_GB2312" w:eastAsia="仿宋_GB2312" w:hint="eastAsia"/>
          <w:sz w:val="32"/>
          <w:szCs w:val="32"/>
        </w:rPr>
        <w:t>人，其中：在职人员</w:t>
      </w:r>
      <w:r w:rsidRPr="000D0F77">
        <w:rPr>
          <w:rFonts w:ascii="仿宋_GB2312" w:eastAsia="仿宋_GB2312" w:hint="eastAsia"/>
          <w:sz w:val="32"/>
          <w:szCs w:val="32"/>
        </w:rPr>
        <w:t>7</w:t>
      </w:r>
      <w:r>
        <w:rPr>
          <w:rFonts w:ascii="仿宋_GB2312" w:eastAsia="仿宋_GB2312" w:hint="eastAsia"/>
          <w:sz w:val="32"/>
          <w:szCs w:val="32"/>
        </w:rPr>
        <w:t>人，离休人员</w:t>
      </w:r>
      <w:r w:rsidRPr="000D0F77">
        <w:rPr>
          <w:rFonts w:ascii="仿宋_GB2312" w:eastAsia="仿宋_GB2312" w:hint="eastAsia"/>
          <w:sz w:val="32"/>
          <w:szCs w:val="32"/>
        </w:rPr>
        <w:t>0</w:t>
      </w:r>
      <w:r>
        <w:rPr>
          <w:rFonts w:ascii="仿宋_GB2312" w:eastAsia="仿宋_GB2312" w:hint="eastAsia"/>
          <w:sz w:val="32"/>
          <w:szCs w:val="32"/>
        </w:rPr>
        <w:t>人，退休人员</w:t>
      </w:r>
      <w:r w:rsidRPr="000D0F77">
        <w:rPr>
          <w:rFonts w:ascii="仿宋_GB2312" w:eastAsia="仿宋_GB2312" w:hint="eastAsia"/>
          <w:sz w:val="32"/>
          <w:szCs w:val="32"/>
        </w:rPr>
        <w:t>8</w:t>
      </w:r>
      <w:r>
        <w:rPr>
          <w:rFonts w:ascii="仿宋_GB2312" w:eastAsia="仿宋_GB2312" w:hint="eastAsia"/>
          <w:sz w:val="32"/>
          <w:szCs w:val="32"/>
        </w:rPr>
        <w:t>人。</w:t>
      </w:r>
    </w:p>
    <w:p w14:paraId="4F1B091C" w14:textId="27D6C2FC" w:rsidR="00F57A8A" w:rsidRPr="000D0F77" w:rsidRDefault="00281794">
      <w:pPr>
        <w:ind w:firstLineChars="200" w:firstLine="640"/>
        <w:rPr>
          <w:rFonts w:ascii="仿宋_GB2312" w:eastAsia="仿宋_GB2312"/>
          <w:sz w:val="32"/>
          <w:szCs w:val="32"/>
        </w:rPr>
        <w:sectPr w:rsidR="00F57A8A" w:rsidRPr="000D0F77">
          <w:footerReference w:type="default" r:id="rId8"/>
          <w:pgSz w:w="11906" w:h="16838"/>
          <w:pgMar w:top="1440" w:right="1800" w:bottom="1440" w:left="1800" w:header="851" w:footer="992" w:gutter="0"/>
          <w:cols w:space="720"/>
          <w:docGrid w:type="lines" w:linePitch="312"/>
        </w:sectPr>
      </w:pPr>
      <w:r w:rsidRPr="000D0F77">
        <w:rPr>
          <w:rFonts w:ascii="仿宋_GB2312" w:eastAsia="仿宋_GB2312" w:hint="eastAsia"/>
          <w:sz w:val="32"/>
          <w:szCs w:val="32"/>
        </w:rPr>
        <w:t>单位无下属预算单位，下设</w:t>
      </w:r>
      <w:r w:rsidR="000D0F77">
        <w:rPr>
          <w:rFonts w:ascii="仿宋_GB2312" w:eastAsia="仿宋_GB2312" w:hint="eastAsia"/>
          <w:sz w:val="32"/>
          <w:szCs w:val="32"/>
        </w:rPr>
        <w:t>2</w:t>
      </w:r>
      <w:r w:rsidRPr="000D0F77">
        <w:rPr>
          <w:rFonts w:ascii="仿宋_GB2312" w:eastAsia="仿宋_GB2312" w:hint="eastAsia"/>
          <w:sz w:val="32"/>
          <w:szCs w:val="32"/>
        </w:rPr>
        <w:t>个处室，分别是：</w:t>
      </w:r>
      <w:r w:rsidR="000D0F77">
        <w:rPr>
          <w:rFonts w:ascii="仿宋_GB2312" w:eastAsia="仿宋_GB2312" w:hAnsi="宋体" w:cs="宋体" w:hint="eastAsia"/>
          <w:kern w:val="0"/>
          <w:sz w:val="32"/>
          <w:szCs w:val="32"/>
        </w:rPr>
        <w:t>财务室、业务室</w:t>
      </w:r>
      <w:r w:rsidRPr="000D0F77">
        <w:rPr>
          <w:rFonts w:ascii="仿宋_GB2312" w:eastAsia="仿宋_GB2312" w:hint="eastAsia"/>
          <w:sz w:val="32"/>
          <w:szCs w:val="32"/>
        </w:rPr>
        <w:t>。</w:t>
      </w:r>
    </w:p>
    <w:p w14:paraId="5B394AF1" w14:textId="77777777" w:rsidR="00F57A8A" w:rsidRDefault="00281794">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14:paraId="3FFCDC3D" w14:textId="77777777" w:rsidR="00F57A8A" w:rsidRDefault="00281794">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299DE15"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年度收入总计</w:t>
      </w:r>
      <w:r>
        <w:rPr>
          <w:rFonts w:ascii="仿宋_GB2312" w:eastAsia="仿宋_GB2312" w:hint="eastAsia"/>
          <w:sz w:val="32"/>
          <w:szCs w:val="32"/>
        </w:rPr>
        <w:t>938.33</w:t>
      </w:r>
      <w:r>
        <w:rPr>
          <w:rFonts w:ascii="仿宋_GB2312" w:eastAsia="仿宋_GB2312" w:hint="eastAsia"/>
          <w:sz w:val="32"/>
          <w:szCs w:val="32"/>
        </w:rPr>
        <w:t>万元，其中：本年收入合计</w:t>
      </w:r>
      <w:r>
        <w:rPr>
          <w:rFonts w:ascii="仿宋_GB2312" w:eastAsia="仿宋_GB2312" w:hint="eastAsia"/>
          <w:sz w:val="32"/>
          <w:szCs w:val="32"/>
        </w:rPr>
        <w:t>938.33</w:t>
      </w:r>
      <w:r>
        <w:rPr>
          <w:rFonts w:ascii="仿宋_GB2312" w:eastAsia="仿宋_GB2312" w:hint="eastAsia"/>
          <w:sz w:val="32"/>
          <w:szCs w:val="32"/>
        </w:rPr>
        <w:t>万元，使用非财政拨款结余</w:t>
      </w:r>
      <w:r>
        <w:rPr>
          <w:rFonts w:ascii="仿宋_GB2312" w:eastAsia="仿宋_GB2312" w:hint="eastAsia"/>
          <w:sz w:val="32"/>
          <w:szCs w:val="32"/>
        </w:rPr>
        <w:t>0.00</w:t>
      </w:r>
      <w:r>
        <w:rPr>
          <w:rFonts w:ascii="仿宋_GB2312" w:eastAsia="仿宋_GB2312" w:hint="eastAsia"/>
          <w:sz w:val="32"/>
          <w:szCs w:val="32"/>
        </w:rPr>
        <w:t>万元，年初结转和结余</w:t>
      </w:r>
      <w:r>
        <w:rPr>
          <w:rFonts w:ascii="仿宋_GB2312" w:eastAsia="仿宋_GB2312" w:hint="eastAsia"/>
          <w:sz w:val="32"/>
          <w:szCs w:val="32"/>
        </w:rPr>
        <w:t>0.00</w:t>
      </w:r>
      <w:r>
        <w:rPr>
          <w:rFonts w:ascii="仿宋_GB2312" w:eastAsia="仿宋_GB2312" w:hint="eastAsia"/>
          <w:sz w:val="32"/>
          <w:szCs w:val="32"/>
        </w:rPr>
        <w:t>万元。</w:t>
      </w:r>
    </w:p>
    <w:p w14:paraId="43E9C83C"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年度支出总计</w:t>
      </w:r>
      <w:r>
        <w:rPr>
          <w:rFonts w:ascii="仿宋_GB2312" w:eastAsia="仿宋_GB2312" w:hint="eastAsia"/>
          <w:sz w:val="32"/>
          <w:szCs w:val="32"/>
        </w:rPr>
        <w:t>938.33</w:t>
      </w:r>
      <w:r>
        <w:rPr>
          <w:rFonts w:ascii="仿宋_GB2312" w:eastAsia="仿宋_GB2312" w:hint="eastAsia"/>
          <w:sz w:val="32"/>
          <w:szCs w:val="32"/>
        </w:rPr>
        <w:t>万元，其中：本年支出合计</w:t>
      </w:r>
      <w:r>
        <w:rPr>
          <w:rFonts w:ascii="仿宋_GB2312" w:eastAsia="仿宋_GB2312" w:hint="eastAsia"/>
          <w:sz w:val="32"/>
          <w:szCs w:val="32"/>
        </w:rPr>
        <w:t>938.33</w:t>
      </w:r>
      <w:r>
        <w:rPr>
          <w:rFonts w:ascii="仿宋_GB2312" w:eastAsia="仿宋_GB2312" w:hint="eastAsia"/>
          <w:sz w:val="32"/>
          <w:szCs w:val="32"/>
        </w:rPr>
        <w:t>万元，结余分配</w:t>
      </w:r>
      <w:r>
        <w:rPr>
          <w:rFonts w:ascii="仿宋_GB2312" w:eastAsia="仿宋_GB2312" w:hint="eastAsia"/>
          <w:sz w:val="32"/>
          <w:szCs w:val="32"/>
        </w:rPr>
        <w:t>0.00</w:t>
      </w:r>
      <w:r>
        <w:rPr>
          <w:rFonts w:ascii="仿宋_GB2312" w:eastAsia="仿宋_GB2312" w:hint="eastAsia"/>
          <w:sz w:val="32"/>
          <w:szCs w:val="32"/>
        </w:rPr>
        <w:t>万元，年末结转和结余</w:t>
      </w:r>
      <w:r>
        <w:rPr>
          <w:rFonts w:ascii="仿宋_GB2312" w:eastAsia="仿宋_GB2312" w:hint="eastAsia"/>
          <w:sz w:val="32"/>
          <w:szCs w:val="32"/>
        </w:rPr>
        <w:t>0.00</w:t>
      </w:r>
      <w:r>
        <w:rPr>
          <w:rFonts w:ascii="仿宋_GB2312" w:eastAsia="仿宋_GB2312" w:hint="eastAsia"/>
          <w:sz w:val="32"/>
          <w:szCs w:val="32"/>
        </w:rPr>
        <w:t>万元。</w:t>
      </w:r>
    </w:p>
    <w:p w14:paraId="7AB38241" w14:textId="33BA9E20"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0D0F77">
        <w:rPr>
          <w:rFonts w:ascii="仿宋_GB2312" w:eastAsia="仿宋_GB2312" w:hint="eastAsia"/>
          <w:sz w:val="32"/>
          <w:szCs w:val="32"/>
        </w:rPr>
        <w:t>增加</w:t>
      </w:r>
      <w:r w:rsidRPr="000D0F77">
        <w:rPr>
          <w:rFonts w:ascii="仿宋_GB2312" w:eastAsia="仿宋_GB2312" w:hint="eastAsia"/>
          <w:sz w:val="32"/>
          <w:szCs w:val="32"/>
        </w:rPr>
        <w:t>203.37</w:t>
      </w:r>
      <w:r w:rsidRPr="000D0F77">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27.67%</w:t>
      </w:r>
      <w:r>
        <w:rPr>
          <w:rFonts w:ascii="仿宋_GB2312" w:eastAsia="仿宋_GB2312" w:hint="eastAsia"/>
          <w:sz w:val="32"/>
          <w:szCs w:val="32"/>
        </w:rPr>
        <w:t>，主要原因是：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w:t>
      </w:r>
    </w:p>
    <w:p w14:paraId="5398FD5C" w14:textId="77777777" w:rsidR="00F57A8A" w:rsidRDefault="00281794">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F3C951B"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本年收入</w:t>
      </w:r>
      <w:r>
        <w:rPr>
          <w:rFonts w:ascii="仿宋_GB2312" w:eastAsia="仿宋_GB2312" w:hint="eastAsia"/>
          <w:sz w:val="32"/>
          <w:szCs w:val="32"/>
        </w:rPr>
        <w:t>938.33</w:t>
      </w:r>
      <w:r>
        <w:rPr>
          <w:rFonts w:ascii="仿宋_GB2312" w:eastAsia="仿宋_GB2312" w:hint="eastAsia"/>
          <w:sz w:val="32"/>
          <w:szCs w:val="32"/>
        </w:rPr>
        <w:t>万元，其中：财政拨款收入</w:t>
      </w:r>
      <w:r w:rsidRPr="000D0F77">
        <w:rPr>
          <w:rFonts w:ascii="仿宋_GB2312" w:eastAsia="仿宋_GB2312" w:hint="eastAsia"/>
          <w:sz w:val="32"/>
          <w:szCs w:val="32"/>
        </w:rPr>
        <w:t>938.33</w:t>
      </w:r>
      <w:r>
        <w:rPr>
          <w:rFonts w:ascii="仿宋_GB2312" w:eastAsia="仿宋_GB2312" w:hint="eastAsia"/>
          <w:sz w:val="32"/>
          <w:szCs w:val="32"/>
        </w:rPr>
        <w:t>万元，占</w:t>
      </w:r>
      <w:r w:rsidRPr="000D0F77">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；上级补助收入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；事业收入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；经营收入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；附属单位上缴收入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；其他收入</w:t>
      </w:r>
      <w:r w:rsidRPr="000D0F77">
        <w:rPr>
          <w:rFonts w:ascii="仿宋_GB2312" w:eastAsia="仿宋_GB2312" w:hint="eastAsia"/>
          <w:sz w:val="32"/>
          <w:szCs w:val="32"/>
        </w:rPr>
        <w:t>0.00</w:t>
      </w:r>
      <w:r>
        <w:rPr>
          <w:rFonts w:ascii="仿宋_GB2312" w:eastAsia="仿宋_GB2312" w:hint="eastAsia"/>
          <w:sz w:val="32"/>
          <w:szCs w:val="32"/>
        </w:rPr>
        <w:t>万元，占</w:t>
      </w:r>
      <w:r w:rsidRPr="000D0F77">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rPr>
        <w:t>。</w:t>
      </w:r>
    </w:p>
    <w:p w14:paraId="4230E8C0" w14:textId="77777777" w:rsidR="00F57A8A" w:rsidRDefault="00281794">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95DF393" w14:textId="77777777"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hint="eastAsia"/>
          <w:sz w:val="32"/>
          <w:szCs w:val="32"/>
        </w:rPr>
        <w:t>本年支出</w:t>
      </w:r>
      <w:r w:rsidRPr="000D0F77">
        <w:rPr>
          <w:rFonts w:ascii="仿宋_GB2312" w:eastAsia="仿宋_GB2312" w:hint="eastAsia"/>
          <w:sz w:val="32"/>
          <w:szCs w:val="32"/>
        </w:rPr>
        <w:t>938.33</w:t>
      </w:r>
      <w:r w:rsidRPr="000D0F77">
        <w:rPr>
          <w:rFonts w:ascii="仿宋_GB2312" w:eastAsia="仿宋_GB2312" w:hint="eastAsia"/>
          <w:sz w:val="32"/>
          <w:szCs w:val="32"/>
        </w:rPr>
        <w:t>万元，其中：基本支出</w:t>
      </w:r>
      <w:r w:rsidRPr="000D0F77">
        <w:rPr>
          <w:rFonts w:ascii="仿宋_GB2312" w:eastAsia="仿宋_GB2312" w:hint="eastAsia"/>
          <w:sz w:val="32"/>
          <w:szCs w:val="32"/>
        </w:rPr>
        <w:t>215.33</w:t>
      </w:r>
      <w:r w:rsidRPr="000D0F77">
        <w:rPr>
          <w:rFonts w:ascii="仿宋_GB2312" w:eastAsia="仿宋_GB2312" w:hint="eastAsia"/>
          <w:sz w:val="32"/>
          <w:szCs w:val="32"/>
        </w:rPr>
        <w:t>万元，占</w:t>
      </w:r>
      <w:r w:rsidRPr="000D0F77">
        <w:rPr>
          <w:rFonts w:ascii="仿宋_GB2312" w:eastAsia="仿宋_GB2312" w:hint="eastAsia"/>
          <w:sz w:val="32"/>
          <w:szCs w:val="32"/>
        </w:rPr>
        <w:t>22.95%</w:t>
      </w:r>
      <w:r w:rsidRPr="000D0F77">
        <w:rPr>
          <w:rFonts w:ascii="仿宋_GB2312" w:eastAsia="仿宋_GB2312" w:hint="eastAsia"/>
          <w:sz w:val="32"/>
          <w:szCs w:val="32"/>
        </w:rPr>
        <w:t>；项目支出</w:t>
      </w:r>
      <w:r w:rsidRPr="000D0F77">
        <w:rPr>
          <w:rFonts w:ascii="仿宋_GB2312" w:eastAsia="仿宋_GB2312" w:hint="eastAsia"/>
          <w:sz w:val="32"/>
          <w:szCs w:val="32"/>
        </w:rPr>
        <w:t>723.00</w:t>
      </w:r>
      <w:r w:rsidRPr="000D0F77">
        <w:rPr>
          <w:rFonts w:ascii="仿宋_GB2312" w:eastAsia="仿宋_GB2312" w:hint="eastAsia"/>
          <w:sz w:val="32"/>
          <w:szCs w:val="32"/>
        </w:rPr>
        <w:t>万元，占</w:t>
      </w:r>
      <w:r w:rsidRPr="000D0F77">
        <w:rPr>
          <w:rFonts w:ascii="仿宋_GB2312" w:eastAsia="仿宋_GB2312" w:hint="eastAsia"/>
          <w:sz w:val="32"/>
          <w:szCs w:val="32"/>
        </w:rPr>
        <w:t>77.05%</w:t>
      </w:r>
      <w:r w:rsidRPr="000D0F77">
        <w:rPr>
          <w:rFonts w:ascii="仿宋_GB2312" w:eastAsia="仿宋_GB2312" w:hint="eastAsia"/>
          <w:sz w:val="32"/>
          <w:szCs w:val="32"/>
        </w:rPr>
        <w:t>；上缴上级支出</w:t>
      </w:r>
      <w:r w:rsidRPr="000D0F77">
        <w:rPr>
          <w:rFonts w:ascii="仿宋_GB2312" w:eastAsia="仿宋_GB2312" w:hint="eastAsia"/>
          <w:sz w:val="32"/>
          <w:szCs w:val="32"/>
        </w:rPr>
        <w:t>0.00</w:t>
      </w:r>
      <w:r w:rsidRPr="000D0F77">
        <w:rPr>
          <w:rFonts w:ascii="仿宋_GB2312" w:eastAsia="仿宋_GB2312" w:hint="eastAsia"/>
          <w:sz w:val="32"/>
          <w:szCs w:val="32"/>
        </w:rPr>
        <w:t>万元，占</w:t>
      </w:r>
      <w:r w:rsidRPr="000D0F77">
        <w:rPr>
          <w:rFonts w:ascii="仿宋_GB2312" w:eastAsia="仿宋_GB2312" w:hint="eastAsia"/>
          <w:sz w:val="32"/>
          <w:szCs w:val="32"/>
        </w:rPr>
        <w:t>0.00%</w:t>
      </w:r>
      <w:r w:rsidRPr="000D0F77">
        <w:rPr>
          <w:rFonts w:ascii="仿宋_GB2312" w:eastAsia="仿宋_GB2312" w:hint="eastAsia"/>
          <w:sz w:val="32"/>
          <w:szCs w:val="32"/>
        </w:rPr>
        <w:t>；经营支出</w:t>
      </w:r>
      <w:r w:rsidRPr="000D0F77">
        <w:rPr>
          <w:rFonts w:ascii="仿宋_GB2312" w:eastAsia="仿宋_GB2312" w:hint="eastAsia"/>
          <w:sz w:val="32"/>
          <w:szCs w:val="32"/>
        </w:rPr>
        <w:t>0.00</w:t>
      </w:r>
      <w:r w:rsidRPr="000D0F77">
        <w:rPr>
          <w:rFonts w:ascii="仿宋_GB2312" w:eastAsia="仿宋_GB2312" w:hint="eastAsia"/>
          <w:sz w:val="32"/>
          <w:szCs w:val="32"/>
        </w:rPr>
        <w:t>万元，占</w:t>
      </w:r>
      <w:r w:rsidRPr="000D0F77">
        <w:rPr>
          <w:rFonts w:ascii="仿宋_GB2312" w:eastAsia="仿宋_GB2312" w:hint="eastAsia"/>
          <w:sz w:val="32"/>
          <w:szCs w:val="32"/>
        </w:rPr>
        <w:t>0.00%</w:t>
      </w:r>
      <w:r w:rsidRPr="000D0F77">
        <w:rPr>
          <w:rFonts w:ascii="仿宋_GB2312" w:eastAsia="仿宋_GB2312" w:hint="eastAsia"/>
          <w:sz w:val="32"/>
          <w:szCs w:val="32"/>
        </w:rPr>
        <w:t>；对附属单位补助支出</w:t>
      </w:r>
      <w:r w:rsidRPr="000D0F77">
        <w:rPr>
          <w:rFonts w:ascii="仿宋_GB2312" w:eastAsia="仿宋_GB2312" w:hint="eastAsia"/>
          <w:sz w:val="32"/>
          <w:szCs w:val="32"/>
        </w:rPr>
        <w:t>0.00</w:t>
      </w:r>
      <w:r w:rsidRPr="000D0F77">
        <w:rPr>
          <w:rFonts w:ascii="仿宋_GB2312" w:eastAsia="仿宋_GB2312" w:hint="eastAsia"/>
          <w:sz w:val="32"/>
          <w:szCs w:val="32"/>
        </w:rPr>
        <w:t>万元，占</w:t>
      </w:r>
      <w:r w:rsidRPr="000D0F77">
        <w:rPr>
          <w:rFonts w:ascii="仿宋_GB2312" w:eastAsia="仿宋_GB2312" w:hint="eastAsia"/>
          <w:sz w:val="32"/>
          <w:szCs w:val="32"/>
        </w:rPr>
        <w:t>0.00%</w:t>
      </w:r>
      <w:r w:rsidRPr="000D0F77">
        <w:rPr>
          <w:rFonts w:ascii="仿宋_GB2312" w:eastAsia="仿宋_GB2312" w:hint="eastAsia"/>
          <w:sz w:val="32"/>
          <w:szCs w:val="32"/>
        </w:rPr>
        <w:t>。</w:t>
      </w:r>
    </w:p>
    <w:p w14:paraId="545648D6" w14:textId="77777777" w:rsidR="00F57A8A" w:rsidRDefault="00281794">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0D350BF1" w14:textId="77777777"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年度财政拨款收入总计</w:t>
      </w:r>
      <w:r w:rsidRPr="000D0F77">
        <w:rPr>
          <w:rFonts w:ascii="仿宋_GB2312" w:eastAsia="仿宋_GB2312" w:hint="eastAsia"/>
          <w:sz w:val="32"/>
          <w:szCs w:val="32"/>
        </w:rPr>
        <w:t>938.33</w:t>
      </w:r>
      <w:r>
        <w:rPr>
          <w:rFonts w:ascii="仿宋_GB2312" w:eastAsia="仿宋_GB2312" w:hint="eastAsia"/>
          <w:sz w:val="32"/>
          <w:szCs w:val="32"/>
        </w:rPr>
        <w:t>万元，</w:t>
      </w:r>
      <w:r>
        <w:rPr>
          <w:rFonts w:ascii="仿宋_GB2312" w:eastAsia="仿宋_GB2312" w:hint="eastAsia"/>
          <w:sz w:val="32"/>
          <w:szCs w:val="32"/>
        </w:rPr>
        <w:t>其中：年初财政拨款结转和结余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万元，本年财政拨款收入</w:t>
      </w:r>
      <w:r w:rsidRPr="000D0F77">
        <w:rPr>
          <w:rFonts w:ascii="仿宋_GB2312" w:eastAsia="仿宋_GB2312" w:hint="eastAsia"/>
          <w:sz w:val="32"/>
          <w:szCs w:val="32"/>
        </w:rPr>
        <w:t>938.33</w:t>
      </w:r>
      <w:r>
        <w:rPr>
          <w:rFonts w:ascii="仿宋_GB2312" w:eastAsia="仿宋_GB2312" w:hint="eastAsia"/>
          <w:sz w:val="32"/>
          <w:szCs w:val="32"/>
        </w:rPr>
        <w:t>万元。财政拨款支出总计</w:t>
      </w:r>
      <w:r w:rsidRPr="000D0F77">
        <w:rPr>
          <w:rFonts w:ascii="仿宋_GB2312" w:eastAsia="仿宋_GB2312" w:hint="eastAsia"/>
          <w:sz w:val="32"/>
          <w:szCs w:val="32"/>
        </w:rPr>
        <w:t>938.33</w:t>
      </w:r>
      <w:r>
        <w:rPr>
          <w:rFonts w:ascii="仿宋_GB2312" w:eastAsia="仿宋_GB2312" w:hint="eastAsia"/>
          <w:sz w:val="32"/>
          <w:szCs w:val="32"/>
        </w:rPr>
        <w:t>万元，其中：年末财政拨款结转和结余</w:t>
      </w:r>
      <w:r w:rsidRPr="000D0F77">
        <w:rPr>
          <w:rFonts w:ascii="仿宋_GB2312" w:eastAsia="仿宋_GB2312" w:hint="eastAsia"/>
          <w:sz w:val="32"/>
          <w:szCs w:val="32"/>
        </w:rPr>
        <w:t>0.00</w:t>
      </w:r>
      <w:r>
        <w:rPr>
          <w:rFonts w:ascii="仿宋_GB2312" w:eastAsia="仿宋_GB2312" w:hint="eastAsia"/>
          <w:sz w:val="32"/>
          <w:szCs w:val="32"/>
        </w:rPr>
        <w:t>万元，本年财政拨款支出</w:t>
      </w:r>
      <w:r w:rsidRPr="000D0F77">
        <w:rPr>
          <w:rFonts w:ascii="仿宋_GB2312" w:eastAsia="仿宋_GB2312" w:hint="eastAsia"/>
          <w:sz w:val="32"/>
          <w:szCs w:val="32"/>
        </w:rPr>
        <w:t>938.33</w:t>
      </w:r>
      <w:r>
        <w:rPr>
          <w:rFonts w:ascii="仿宋_GB2312" w:eastAsia="仿宋_GB2312" w:hint="eastAsia"/>
          <w:sz w:val="32"/>
          <w:szCs w:val="32"/>
        </w:rPr>
        <w:t>万元。</w:t>
      </w:r>
    </w:p>
    <w:p w14:paraId="4717D9FE" w14:textId="4E6CA8D2"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sidRPr="000D0F77">
        <w:rPr>
          <w:rFonts w:ascii="仿宋_GB2312" w:eastAsia="仿宋_GB2312" w:hint="eastAsia"/>
          <w:sz w:val="32"/>
          <w:szCs w:val="32"/>
        </w:rPr>
        <w:t>增加</w:t>
      </w:r>
      <w:r w:rsidRPr="000D0F77">
        <w:rPr>
          <w:rFonts w:ascii="仿宋_GB2312" w:eastAsia="仿宋_GB2312" w:hint="eastAsia"/>
          <w:sz w:val="32"/>
          <w:szCs w:val="32"/>
        </w:rPr>
        <w:t>203.37</w:t>
      </w:r>
      <w:r w:rsidRPr="000D0F77">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27.67%,</w:t>
      </w:r>
      <w:r>
        <w:rPr>
          <w:rFonts w:ascii="仿宋_GB2312" w:eastAsia="仿宋_GB2312" w:hint="eastAsia"/>
          <w:sz w:val="32"/>
          <w:szCs w:val="32"/>
        </w:rPr>
        <w:t>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w:t>
      </w:r>
      <w:r>
        <w:rPr>
          <w:rFonts w:ascii="仿宋_GB2312" w:eastAsia="仿宋_GB2312" w:hint="eastAsia"/>
          <w:sz w:val="32"/>
          <w:szCs w:val="32"/>
        </w:rPr>
        <w:t>325.80%</w:t>
      </w:r>
      <w:r>
        <w:rPr>
          <w:rFonts w:ascii="仿宋_GB2312" w:eastAsia="仿宋_GB2312" w:hint="eastAsia"/>
          <w:sz w:val="32"/>
          <w:szCs w:val="32"/>
        </w:rPr>
        <w:t>，主要原因是：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w:t>
      </w:r>
    </w:p>
    <w:p w14:paraId="7912BD03" w14:textId="77777777" w:rsidR="00F57A8A" w:rsidRDefault="00281794">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EEA10D4" w14:textId="77777777" w:rsidR="00F57A8A" w:rsidRDefault="00281794">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14:paraId="54946EDB" w14:textId="11940FC5" w:rsidR="00F57A8A" w:rsidRDefault="00281794" w:rsidP="000D0F77">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年度一般公共预算财政拨款支出</w:t>
      </w:r>
      <w:r>
        <w:rPr>
          <w:rFonts w:ascii="仿宋_GB2312" w:eastAsia="仿宋_GB2312" w:hint="eastAsia"/>
          <w:sz w:val="32"/>
          <w:szCs w:val="32"/>
        </w:rPr>
        <w:t>938.33</w:t>
      </w:r>
      <w:r>
        <w:rPr>
          <w:rFonts w:ascii="仿宋_GB2312" w:eastAsia="仿宋_GB2312" w:hint="eastAsia"/>
          <w:sz w:val="32"/>
          <w:szCs w:val="32"/>
        </w:rPr>
        <w:t>万元，占本年支出合计的</w:t>
      </w:r>
      <w:r w:rsidRPr="000D0F77">
        <w:rPr>
          <w:rFonts w:ascii="仿宋_GB2312" w:eastAsia="仿宋_GB2312" w:hint="eastAsia"/>
          <w:sz w:val="32"/>
          <w:szCs w:val="32"/>
        </w:rPr>
        <w:t>100.00%</w:t>
      </w:r>
      <w:r>
        <w:rPr>
          <w:rFonts w:ascii="仿宋_GB2312" w:eastAsia="仿宋_GB2312" w:hint="eastAsia"/>
          <w:sz w:val="32"/>
          <w:szCs w:val="32"/>
        </w:rPr>
        <w:t>。与上年相比，</w:t>
      </w:r>
      <w:r w:rsidRPr="000D0F77">
        <w:rPr>
          <w:rFonts w:ascii="仿宋_GB2312" w:eastAsia="仿宋_GB2312" w:hint="eastAsia"/>
          <w:sz w:val="32"/>
          <w:szCs w:val="32"/>
        </w:rPr>
        <w:t>增加</w:t>
      </w:r>
      <w:r w:rsidRPr="000D0F77">
        <w:rPr>
          <w:rFonts w:ascii="仿宋_GB2312" w:eastAsia="仿宋_GB2312" w:hint="eastAsia"/>
          <w:sz w:val="32"/>
          <w:szCs w:val="32"/>
        </w:rPr>
        <w:t>203.37</w:t>
      </w:r>
      <w:r w:rsidRPr="000D0F77">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27.67%,</w:t>
      </w:r>
      <w:r>
        <w:rPr>
          <w:rFonts w:ascii="仿宋_GB2312" w:eastAsia="仿宋_GB2312" w:hint="eastAsia"/>
          <w:sz w:val="32"/>
          <w:szCs w:val="32"/>
        </w:rPr>
        <w:t>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Pr>
          <w:rFonts w:ascii="仿宋_GB2312" w:eastAsia="仿宋_GB2312" w:hint="eastAsia"/>
          <w:sz w:val="32"/>
          <w:szCs w:val="32"/>
        </w:rPr>
        <w:t>。与年初预算相比，年初预算数</w:t>
      </w:r>
      <w:r w:rsidRPr="000D0F77">
        <w:rPr>
          <w:rFonts w:ascii="仿宋_GB2312" w:eastAsia="仿宋_GB2312" w:hint="eastAsia"/>
          <w:sz w:val="32"/>
          <w:szCs w:val="32"/>
        </w:rPr>
        <w:t>220.37</w:t>
      </w:r>
      <w:r>
        <w:rPr>
          <w:rFonts w:ascii="仿宋_GB2312" w:eastAsia="仿宋_GB2312" w:hint="eastAsia"/>
          <w:sz w:val="32"/>
          <w:szCs w:val="32"/>
        </w:rPr>
        <w:t>万元，决算数</w:t>
      </w:r>
      <w:r w:rsidRPr="000D0F77">
        <w:rPr>
          <w:rFonts w:ascii="仿宋_GB2312" w:eastAsia="仿宋_GB2312" w:hint="eastAsia"/>
          <w:sz w:val="32"/>
          <w:szCs w:val="32"/>
        </w:rPr>
        <w:t>938.33</w:t>
      </w:r>
      <w:r>
        <w:rPr>
          <w:rFonts w:ascii="仿宋_GB2312" w:eastAsia="仿宋_GB2312" w:hint="eastAsia"/>
          <w:sz w:val="32"/>
          <w:szCs w:val="32"/>
        </w:rPr>
        <w:t>万元，预决算差异率</w:t>
      </w:r>
      <w:r w:rsidRPr="000D0F77">
        <w:rPr>
          <w:rFonts w:ascii="仿宋_GB2312" w:eastAsia="仿宋_GB2312" w:hint="eastAsia"/>
          <w:sz w:val="32"/>
          <w:szCs w:val="32"/>
        </w:rPr>
        <w:t>325.80%</w:t>
      </w:r>
      <w:r>
        <w:rPr>
          <w:rFonts w:ascii="仿宋_GB2312" w:eastAsia="仿宋_GB2312" w:hint="eastAsia"/>
          <w:sz w:val="32"/>
          <w:szCs w:val="32"/>
        </w:rPr>
        <w:t>，主要原因是：</w:t>
      </w:r>
      <w:r w:rsidR="000D0F77">
        <w:rPr>
          <w:rFonts w:ascii="仿宋_GB2312" w:eastAsia="仿宋_GB2312" w:hint="eastAsia"/>
          <w:sz w:val="32"/>
          <w:szCs w:val="32"/>
        </w:rPr>
        <w:t>年中追加</w:t>
      </w:r>
      <w:r w:rsidR="000D0F77" w:rsidRPr="000D0F77">
        <w:rPr>
          <w:rFonts w:ascii="仿宋_GB2312" w:eastAsia="仿宋_GB2312" w:hint="eastAsia"/>
          <w:sz w:val="32"/>
          <w:szCs w:val="32"/>
        </w:rPr>
        <w:t>木垒县农业生产社会化服务项目</w:t>
      </w:r>
      <w:r w:rsidR="000D0F77">
        <w:rPr>
          <w:rFonts w:ascii="仿宋_GB2312" w:eastAsia="仿宋_GB2312" w:hint="eastAsia"/>
          <w:sz w:val="32"/>
          <w:szCs w:val="32"/>
        </w:rPr>
        <w:t>经费</w:t>
      </w:r>
      <w:r>
        <w:rPr>
          <w:rFonts w:ascii="仿宋_GB2312" w:eastAsia="仿宋_GB2312" w:hint="eastAsia"/>
          <w:sz w:val="32"/>
          <w:szCs w:val="32"/>
        </w:rPr>
        <w:t>。</w:t>
      </w:r>
    </w:p>
    <w:p w14:paraId="5D6D993B" w14:textId="77777777" w:rsidR="00F57A8A" w:rsidRDefault="00281794">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14:paraId="47137D9C" w14:textId="5180B3DF"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1.</w:t>
      </w:r>
      <w:r w:rsidRPr="000D0F77">
        <w:rPr>
          <w:rFonts w:ascii="仿宋_GB2312" w:eastAsia="仿宋_GB2312"/>
          <w:sz w:val="32"/>
          <w:szCs w:val="32"/>
        </w:rPr>
        <w:t>社会保障和就业支出（类）</w:t>
      </w:r>
      <w:r w:rsidRPr="000D0F77">
        <w:rPr>
          <w:rFonts w:ascii="仿宋_GB2312" w:eastAsia="仿宋_GB2312" w:hint="eastAsia"/>
          <w:sz w:val="32"/>
          <w:szCs w:val="32"/>
        </w:rPr>
        <w:t>21.83</w:t>
      </w:r>
      <w:r w:rsidRPr="000D0F77">
        <w:rPr>
          <w:rFonts w:ascii="仿宋_GB2312" w:eastAsia="仿宋_GB2312"/>
          <w:sz w:val="32"/>
          <w:szCs w:val="32"/>
        </w:rPr>
        <w:t>万元，占</w:t>
      </w:r>
      <w:r w:rsidRPr="000D0F77">
        <w:rPr>
          <w:rFonts w:ascii="仿宋_GB2312" w:eastAsia="仿宋_GB2312" w:hint="eastAsia"/>
          <w:sz w:val="32"/>
          <w:szCs w:val="32"/>
        </w:rPr>
        <w:t>2.33</w:t>
      </w:r>
      <w:r w:rsidRPr="000D0F77">
        <w:rPr>
          <w:rFonts w:ascii="仿宋_GB2312" w:eastAsia="仿宋_GB2312"/>
          <w:sz w:val="32"/>
          <w:szCs w:val="32"/>
        </w:rPr>
        <w:t>%</w:t>
      </w:r>
      <w:r w:rsidRPr="000D0F77">
        <w:rPr>
          <w:rFonts w:ascii="仿宋_GB2312" w:eastAsia="仿宋_GB2312"/>
          <w:sz w:val="32"/>
          <w:szCs w:val="32"/>
        </w:rPr>
        <w:t>；</w:t>
      </w:r>
    </w:p>
    <w:p w14:paraId="14F705F9" w14:textId="51814C60" w:rsidR="00F57A8A" w:rsidRPr="000D0F77" w:rsidRDefault="00281794" w:rsidP="000D0F77">
      <w:pPr>
        <w:ind w:firstLineChars="200" w:firstLine="640"/>
        <w:rPr>
          <w:rFonts w:ascii="仿宋_GB2312" w:eastAsia="仿宋_GB2312"/>
          <w:sz w:val="32"/>
          <w:szCs w:val="32"/>
        </w:rPr>
      </w:pPr>
      <w:r w:rsidRPr="000D0F77">
        <w:rPr>
          <w:rFonts w:ascii="仿宋_GB2312" w:eastAsia="仿宋_GB2312"/>
          <w:sz w:val="32"/>
          <w:szCs w:val="32"/>
        </w:rPr>
        <w:t>2.</w:t>
      </w:r>
      <w:r w:rsidRPr="000D0F77">
        <w:rPr>
          <w:rFonts w:ascii="仿宋_GB2312" w:eastAsia="仿宋_GB2312"/>
          <w:sz w:val="32"/>
          <w:szCs w:val="32"/>
        </w:rPr>
        <w:t>农林水支出（类）</w:t>
      </w:r>
      <w:r w:rsidRPr="000D0F77">
        <w:rPr>
          <w:rFonts w:ascii="仿宋_GB2312" w:eastAsia="仿宋_GB2312" w:hint="eastAsia"/>
          <w:sz w:val="32"/>
          <w:szCs w:val="32"/>
        </w:rPr>
        <w:t>907</w:t>
      </w:r>
      <w:r w:rsidRPr="000D0F77">
        <w:rPr>
          <w:rFonts w:ascii="仿宋_GB2312" w:eastAsia="仿宋_GB2312" w:hint="eastAsia"/>
          <w:sz w:val="32"/>
          <w:szCs w:val="32"/>
        </w:rPr>
        <w:t>.56</w:t>
      </w:r>
      <w:r w:rsidRPr="000D0F77">
        <w:rPr>
          <w:rFonts w:ascii="仿宋_GB2312" w:eastAsia="仿宋_GB2312"/>
          <w:sz w:val="32"/>
          <w:szCs w:val="32"/>
        </w:rPr>
        <w:t>万元，占</w:t>
      </w:r>
      <w:r w:rsidRPr="000D0F77">
        <w:rPr>
          <w:rFonts w:ascii="仿宋_GB2312" w:eastAsia="仿宋_GB2312" w:hint="eastAsia"/>
          <w:sz w:val="32"/>
          <w:szCs w:val="32"/>
        </w:rPr>
        <w:t>96.72</w:t>
      </w:r>
      <w:r w:rsidRPr="000D0F77">
        <w:rPr>
          <w:rFonts w:ascii="仿宋_GB2312" w:eastAsia="仿宋_GB2312"/>
          <w:sz w:val="32"/>
          <w:szCs w:val="32"/>
        </w:rPr>
        <w:t>%</w:t>
      </w:r>
      <w:r w:rsidRPr="000D0F77">
        <w:rPr>
          <w:rFonts w:ascii="仿宋_GB2312" w:eastAsia="仿宋_GB2312"/>
          <w:sz w:val="32"/>
          <w:szCs w:val="32"/>
        </w:rPr>
        <w:t>；</w:t>
      </w:r>
    </w:p>
    <w:p w14:paraId="4F3368CB" w14:textId="28BB1A2C" w:rsidR="00F57A8A" w:rsidRPr="000D0F77" w:rsidRDefault="000D0F77" w:rsidP="000D0F77">
      <w:pPr>
        <w:ind w:firstLineChars="200" w:firstLine="640"/>
        <w:rPr>
          <w:rFonts w:ascii="仿宋_GB2312" w:eastAsia="仿宋_GB2312"/>
          <w:sz w:val="32"/>
          <w:szCs w:val="32"/>
        </w:rPr>
      </w:pPr>
      <w:r>
        <w:rPr>
          <w:rFonts w:ascii="仿宋_GB2312" w:eastAsia="仿宋_GB2312" w:hint="eastAsia"/>
          <w:sz w:val="32"/>
          <w:szCs w:val="32"/>
        </w:rPr>
        <w:t>3</w:t>
      </w:r>
      <w:r w:rsidRPr="000D0F77">
        <w:rPr>
          <w:rFonts w:ascii="仿宋_GB2312" w:eastAsia="仿宋_GB2312"/>
          <w:sz w:val="32"/>
          <w:szCs w:val="32"/>
        </w:rPr>
        <w:t>.住房保障支出（类）</w:t>
      </w:r>
      <w:r w:rsidRPr="000D0F77">
        <w:rPr>
          <w:rFonts w:ascii="仿宋_GB2312" w:eastAsia="仿宋_GB2312" w:hint="eastAsia"/>
          <w:sz w:val="32"/>
          <w:szCs w:val="32"/>
        </w:rPr>
        <w:t>8.94</w:t>
      </w:r>
      <w:r w:rsidRPr="000D0F77">
        <w:rPr>
          <w:rFonts w:ascii="仿宋_GB2312" w:eastAsia="仿宋_GB2312"/>
          <w:sz w:val="32"/>
          <w:szCs w:val="32"/>
        </w:rPr>
        <w:t>万元，占</w:t>
      </w:r>
      <w:r w:rsidRPr="000D0F77">
        <w:rPr>
          <w:rFonts w:ascii="仿宋_GB2312" w:eastAsia="仿宋_GB2312" w:hint="eastAsia"/>
          <w:sz w:val="32"/>
          <w:szCs w:val="32"/>
        </w:rPr>
        <w:t>0.95</w:t>
      </w:r>
      <w:r w:rsidRPr="000D0F77">
        <w:rPr>
          <w:rFonts w:ascii="仿宋_GB2312" w:eastAsia="仿宋_GB2312"/>
          <w:sz w:val="32"/>
          <w:szCs w:val="32"/>
        </w:rPr>
        <w:t>%</w:t>
      </w:r>
      <w:r>
        <w:rPr>
          <w:rFonts w:ascii="仿宋_GB2312" w:eastAsia="仿宋_GB2312" w:hint="eastAsia"/>
          <w:sz w:val="32"/>
          <w:szCs w:val="32"/>
        </w:rPr>
        <w:t>。</w:t>
      </w:r>
    </w:p>
    <w:p w14:paraId="4F31E40D" w14:textId="77777777" w:rsidR="00F57A8A" w:rsidRDefault="00281794">
      <w:pPr>
        <w:ind w:firstLineChars="200" w:firstLine="640"/>
        <w:jc w:val="left"/>
        <w:outlineLvl w:val="2"/>
        <w:rPr>
          <w:rFonts w:ascii="黑体" w:eastAsia="黑体" w:hAnsi="黑体"/>
          <w:sz w:val="32"/>
          <w:szCs w:val="32"/>
        </w:rPr>
      </w:pPr>
      <w:r>
        <w:rPr>
          <w:rFonts w:ascii="黑体" w:eastAsia="黑体" w:hAnsi="黑体" w:hint="eastAsia"/>
          <w:sz w:val="32"/>
          <w:szCs w:val="32"/>
        </w:rPr>
        <w:lastRenderedPageBreak/>
        <w:t>（三）一般公共预算财政拨款支出决算具体情况</w:t>
      </w:r>
    </w:p>
    <w:p w14:paraId="4806A2F6" w14:textId="42FE4076"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1.</w:t>
      </w:r>
      <w:r w:rsidRPr="004832AE">
        <w:rPr>
          <w:rFonts w:ascii="仿宋_GB2312" w:eastAsia="仿宋_GB2312" w:hint="eastAsia"/>
          <w:sz w:val="32"/>
          <w:szCs w:val="32"/>
        </w:rPr>
        <w:t>住房保障支出（类）住房改革支出（款）住房公积金（项）</w:t>
      </w:r>
      <w:r w:rsidRPr="004832AE">
        <w:rPr>
          <w:rFonts w:ascii="仿宋_GB2312" w:eastAsia="仿宋_GB2312" w:hint="eastAsia"/>
          <w:sz w:val="32"/>
          <w:szCs w:val="32"/>
        </w:rPr>
        <w:t>:</w:t>
      </w:r>
      <w:r w:rsidRPr="004832AE">
        <w:rPr>
          <w:rFonts w:ascii="仿宋_GB2312" w:eastAsia="仿宋_GB2312" w:hint="eastAsia"/>
          <w:sz w:val="32"/>
          <w:szCs w:val="32"/>
        </w:rPr>
        <w:t>支出决算数为</w:t>
      </w:r>
      <w:r w:rsidRPr="004832AE">
        <w:rPr>
          <w:rFonts w:ascii="仿宋_GB2312" w:eastAsia="仿宋_GB2312" w:hint="eastAsia"/>
          <w:sz w:val="32"/>
          <w:szCs w:val="32"/>
        </w:rPr>
        <w:t>8.94</w:t>
      </w:r>
      <w:r w:rsidRPr="004832AE">
        <w:rPr>
          <w:rFonts w:ascii="仿宋_GB2312" w:eastAsia="仿宋_GB2312" w:hint="eastAsia"/>
          <w:sz w:val="32"/>
          <w:szCs w:val="32"/>
        </w:rPr>
        <w:t>万元，比上年决算增加</w:t>
      </w:r>
      <w:r w:rsidRPr="004832AE">
        <w:rPr>
          <w:rFonts w:ascii="仿宋_GB2312" w:eastAsia="仿宋_GB2312" w:hint="eastAsia"/>
          <w:sz w:val="32"/>
          <w:szCs w:val="32"/>
        </w:rPr>
        <w:t>1.15</w:t>
      </w:r>
      <w:r w:rsidRPr="004832AE">
        <w:rPr>
          <w:rFonts w:ascii="仿宋_GB2312" w:eastAsia="仿宋_GB2312" w:hint="eastAsia"/>
          <w:sz w:val="32"/>
          <w:szCs w:val="32"/>
        </w:rPr>
        <w:t>万元，增长</w:t>
      </w:r>
      <w:r w:rsidRPr="004832AE">
        <w:rPr>
          <w:rFonts w:ascii="仿宋_GB2312" w:eastAsia="仿宋_GB2312" w:hint="eastAsia"/>
          <w:sz w:val="32"/>
          <w:szCs w:val="32"/>
        </w:rPr>
        <w:t>14.82%</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公积金缴费增加</w:t>
      </w:r>
      <w:r w:rsidRPr="004832AE">
        <w:rPr>
          <w:rFonts w:ascii="仿宋_GB2312" w:eastAsia="仿宋_GB2312" w:hint="eastAsia"/>
          <w:sz w:val="32"/>
          <w:szCs w:val="32"/>
        </w:rPr>
        <w:t>。</w:t>
      </w:r>
    </w:p>
    <w:p w14:paraId="41A681D9" w14:textId="64C626F5"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2.</w:t>
      </w:r>
      <w:r w:rsidRPr="004832AE">
        <w:rPr>
          <w:rFonts w:ascii="仿宋_GB2312" w:eastAsia="仿宋_GB2312" w:hint="eastAsia"/>
          <w:sz w:val="32"/>
          <w:szCs w:val="32"/>
        </w:rPr>
        <w:t>社会保障和就业支出（类）行政事业单位养老支出（款）行政单位离退休（项）</w:t>
      </w:r>
      <w:r w:rsidRPr="004832AE">
        <w:rPr>
          <w:rFonts w:ascii="仿宋_GB2312" w:eastAsia="仿宋_GB2312" w:hint="eastAsia"/>
          <w:sz w:val="32"/>
          <w:szCs w:val="32"/>
        </w:rPr>
        <w:t>:</w:t>
      </w:r>
      <w:r w:rsidRPr="004832AE">
        <w:rPr>
          <w:rFonts w:ascii="仿宋_GB2312" w:eastAsia="仿宋_GB2312" w:hint="eastAsia"/>
          <w:sz w:val="32"/>
          <w:szCs w:val="32"/>
        </w:rPr>
        <w:t>支出决算数为</w:t>
      </w:r>
      <w:r w:rsidRPr="004832AE">
        <w:rPr>
          <w:rFonts w:ascii="仿宋_GB2312" w:eastAsia="仿宋_GB2312" w:hint="eastAsia"/>
          <w:sz w:val="32"/>
          <w:szCs w:val="32"/>
        </w:rPr>
        <w:t>2.24</w:t>
      </w:r>
      <w:r w:rsidRPr="004832AE">
        <w:rPr>
          <w:rFonts w:ascii="仿宋_GB2312" w:eastAsia="仿宋_GB2312" w:hint="eastAsia"/>
          <w:sz w:val="32"/>
          <w:szCs w:val="32"/>
        </w:rPr>
        <w:t>万元，比上年决算增加</w:t>
      </w:r>
      <w:r w:rsidRPr="004832AE">
        <w:rPr>
          <w:rFonts w:ascii="仿宋_GB2312" w:eastAsia="仿宋_GB2312" w:hint="eastAsia"/>
          <w:sz w:val="32"/>
          <w:szCs w:val="32"/>
        </w:rPr>
        <w:t>1.28</w:t>
      </w:r>
      <w:r w:rsidRPr="004832AE">
        <w:rPr>
          <w:rFonts w:ascii="仿宋_GB2312" w:eastAsia="仿宋_GB2312" w:hint="eastAsia"/>
          <w:sz w:val="32"/>
          <w:szCs w:val="32"/>
        </w:rPr>
        <w:t>万元，增长</w:t>
      </w:r>
      <w:r w:rsidRPr="004832AE">
        <w:rPr>
          <w:rFonts w:ascii="仿宋_GB2312" w:eastAsia="仿宋_GB2312" w:hint="eastAsia"/>
          <w:sz w:val="32"/>
          <w:szCs w:val="32"/>
        </w:rPr>
        <w:t>132.24%</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单位本年退休人员交通补助、取暖费增加</w:t>
      </w:r>
      <w:r w:rsidRPr="004832AE">
        <w:rPr>
          <w:rFonts w:ascii="仿宋_GB2312" w:eastAsia="仿宋_GB2312" w:hint="eastAsia"/>
          <w:sz w:val="32"/>
          <w:szCs w:val="32"/>
        </w:rPr>
        <w:t>。</w:t>
      </w:r>
    </w:p>
    <w:p w14:paraId="2BD02A70" w14:textId="1B78ABD2"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3.</w:t>
      </w:r>
      <w:r w:rsidRPr="004832AE">
        <w:rPr>
          <w:rFonts w:ascii="仿宋_GB2312" w:eastAsia="仿宋_GB2312" w:hint="eastAsia"/>
          <w:sz w:val="32"/>
          <w:szCs w:val="32"/>
        </w:rPr>
        <w:t>农林水支出（类）农业农村（款）行政运行（项）</w:t>
      </w:r>
      <w:r w:rsidRPr="004832AE">
        <w:rPr>
          <w:rFonts w:ascii="仿宋_GB2312" w:eastAsia="仿宋_GB2312" w:hint="eastAsia"/>
          <w:sz w:val="32"/>
          <w:szCs w:val="32"/>
        </w:rPr>
        <w:t>:</w:t>
      </w:r>
      <w:r w:rsidRPr="004832AE">
        <w:rPr>
          <w:rFonts w:ascii="仿宋_GB2312" w:eastAsia="仿宋_GB2312" w:hint="eastAsia"/>
          <w:sz w:val="32"/>
          <w:szCs w:val="32"/>
        </w:rPr>
        <w:t>支出决算数为</w:t>
      </w:r>
      <w:r w:rsidRPr="004832AE">
        <w:rPr>
          <w:rFonts w:ascii="仿宋_GB2312" w:eastAsia="仿宋_GB2312" w:hint="eastAsia"/>
          <w:sz w:val="32"/>
          <w:szCs w:val="32"/>
        </w:rPr>
        <w:t>184.56</w:t>
      </w:r>
      <w:r w:rsidRPr="004832AE">
        <w:rPr>
          <w:rFonts w:ascii="仿宋_GB2312" w:eastAsia="仿宋_GB2312" w:hint="eastAsia"/>
          <w:sz w:val="32"/>
          <w:szCs w:val="32"/>
        </w:rPr>
        <w:t>万元，比上年决算增加</w:t>
      </w:r>
      <w:r w:rsidRPr="004832AE">
        <w:rPr>
          <w:rFonts w:ascii="仿宋_GB2312" w:eastAsia="仿宋_GB2312" w:hint="eastAsia"/>
          <w:sz w:val="32"/>
          <w:szCs w:val="32"/>
        </w:rPr>
        <w:t>24.58</w:t>
      </w:r>
      <w:r w:rsidRPr="004832AE">
        <w:rPr>
          <w:rFonts w:ascii="仿宋_GB2312" w:eastAsia="仿宋_GB2312" w:hint="eastAsia"/>
          <w:sz w:val="32"/>
          <w:szCs w:val="32"/>
        </w:rPr>
        <w:t>万元，增长</w:t>
      </w:r>
      <w:r w:rsidRPr="004832AE">
        <w:rPr>
          <w:rFonts w:ascii="仿宋_GB2312" w:eastAsia="仿宋_GB2312" w:hint="eastAsia"/>
          <w:sz w:val="32"/>
          <w:szCs w:val="32"/>
        </w:rPr>
        <w:t>15.37%</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，相应人员工资、津贴补贴、奖金</w:t>
      </w:r>
      <w:r w:rsidR="000D0F77">
        <w:rPr>
          <w:rFonts w:ascii="仿宋_GB2312" w:eastAsia="仿宋_GB2312" w:hint="eastAsia"/>
          <w:sz w:val="32"/>
          <w:szCs w:val="32"/>
        </w:rPr>
        <w:t>增加</w:t>
      </w:r>
      <w:r w:rsidRPr="004832AE">
        <w:rPr>
          <w:rFonts w:ascii="仿宋_GB2312" w:eastAsia="仿宋_GB2312" w:hint="eastAsia"/>
          <w:sz w:val="32"/>
          <w:szCs w:val="32"/>
        </w:rPr>
        <w:t>。</w:t>
      </w:r>
    </w:p>
    <w:p w14:paraId="6BF8E4E6" w14:textId="783FC61C"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4.</w:t>
      </w:r>
      <w:r w:rsidRPr="004832AE">
        <w:rPr>
          <w:rFonts w:ascii="仿宋_GB2312" w:eastAsia="仿宋_GB2312" w:hint="eastAsia"/>
          <w:sz w:val="32"/>
          <w:szCs w:val="32"/>
        </w:rPr>
        <w:t>农林水支出（类）农业农村（款）农村合作经济（项）</w:t>
      </w:r>
      <w:r w:rsidRPr="004832AE">
        <w:rPr>
          <w:rFonts w:ascii="仿宋_GB2312" w:eastAsia="仿宋_GB2312" w:hint="eastAsia"/>
          <w:sz w:val="32"/>
          <w:szCs w:val="32"/>
        </w:rPr>
        <w:t>:</w:t>
      </w:r>
      <w:r w:rsidRPr="004832AE">
        <w:rPr>
          <w:rFonts w:ascii="仿宋_GB2312" w:eastAsia="仿宋_GB2312" w:hint="eastAsia"/>
          <w:sz w:val="32"/>
          <w:szCs w:val="32"/>
        </w:rPr>
        <w:t>支出决算数为</w:t>
      </w:r>
      <w:r w:rsidRPr="004832AE">
        <w:rPr>
          <w:rFonts w:ascii="仿宋_GB2312" w:eastAsia="仿宋_GB2312" w:hint="eastAsia"/>
          <w:sz w:val="32"/>
          <w:szCs w:val="32"/>
        </w:rPr>
        <w:t>723.00</w:t>
      </w:r>
      <w:r w:rsidRPr="004832AE">
        <w:rPr>
          <w:rFonts w:ascii="仿宋_GB2312" w:eastAsia="仿宋_GB2312" w:hint="eastAsia"/>
          <w:sz w:val="32"/>
          <w:szCs w:val="32"/>
        </w:rPr>
        <w:t>万元，比上年决算增加</w:t>
      </w:r>
      <w:r w:rsidRPr="004832AE">
        <w:rPr>
          <w:rFonts w:ascii="仿宋_GB2312" w:eastAsia="仿宋_GB2312" w:hint="eastAsia"/>
          <w:sz w:val="32"/>
          <w:szCs w:val="32"/>
        </w:rPr>
        <w:t>723.00</w:t>
      </w:r>
      <w:r w:rsidRPr="004832AE">
        <w:rPr>
          <w:rFonts w:ascii="仿宋_GB2312" w:eastAsia="仿宋_GB2312" w:hint="eastAsia"/>
          <w:sz w:val="32"/>
          <w:szCs w:val="32"/>
        </w:rPr>
        <w:t>万元，增长</w:t>
      </w:r>
      <w:r w:rsidRPr="004832AE">
        <w:rPr>
          <w:rFonts w:ascii="仿宋_GB2312" w:eastAsia="仿宋_GB2312" w:hint="eastAsia"/>
          <w:sz w:val="32"/>
          <w:szCs w:val="32"/>
        </w:rPr>
        <w:t>100%</w:t>
      </w:r>
      <w:r w:rsidRPr="004832AE">
        <w:rPr>
          <w:rFonts w:ascii="仿宋_GB2312" w:eastAsia="仿宋_GB2312" w:hint="eastAsia"/>
          <w:sz w:val="32"/>
          <w:szCs w:val="32"/>
        </w:rPr>
        <w:t>，主要原因是：</w:t>
      </w:r>
      <w:r w:rsidR="000D0F77">
        <w:rPr>
          <w:rFonts w:ascii="仿宋_GB2312" w:eastAsia="仿宋_GB2312" w:hint="eastAsia"/>
          <w:sz w:val="32"/>
          <w:szCs w:val="32"/>
        </w:rPr>
        <w:t>本</w:t>
      </w:r>
      <w:r w:rsidR="000D0F77" w:rsidRPr="000D0F77">
        <w:rPr>
          <w:rFonts w:ascii="仿宋_GB2312" w:eastAsia="仿宋_GB2312" w:hint="eastAsia"/>
          <w:sz w:val="32"/>
          <w:szCs w:val="32"/>
        </w:rPr>
        <w:t>年木垒县农业生产社会化服务项目</w:t>
      </w:r>
      <w:r w:rsidR="000D0F77">
        <w:rPr>
          <w:rFonts w:ascii="仿宋_GB2312" w:eastAsia="仿宋_GB2312" w:hint="eastAsia"/>
          <w:sz w:val="32"/>
          <w:szCs w:val="32"/>
        </w:rPr>
        <w:t>经费增加</w:t>
      </w:r>
      <w:r w:rsidRPr="004832AE">
        <w:rPr>
          <w:rFonts w:ascii="仿宋_GB2312" w:eastAsia="仿宋_GB2312" w:hint="eastAsia"/>
          <w:sz w:val="32"/>
          <w:szCs w:val="32"/>
        </w:rPr>
        <w:t>。</w:t>
      </w:r>
    </w:p>
    <w:p w14:paraId="46724011" w14:textId="3FA99E2B"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5.</w:t>
      </w:r>
      <w:r w:rsidRPr="004832AE">
        <w:rPr>
          <w:rFonts w:ascii="仿宋_GB2312" w:eastAsia="仿宋_GB2312" w:hint="eastAsia"/>
          <w:sz w:val="32"/>
          <w:szCs w:val="32"/>
        </w:rPr>
        <w:t>社会保障和就业支出（类）行政事业单位养老支出（款）机关事业单位职业年金缴费支出（项）</w:t>
      </w:r>
      <w:r w:rsidRPr="004832AE">
        <w:rPr>
          <w:rFonts w:ascii="仿宋_GB2312" w:eastAsia="仿宋_GB2312" w:hint="eastAsia"/>
          <w:sz w:val="32"/>
          <w:szCs w:val="32"/>
        </w:rPr>
        <w:t>:</w:t>
      </w:r>
      <w:r w:rsidRPr="004832AE">
        <w:rPr>
          <w:rFonts w:ascii="仿宋_GB2312" w:eastAsia="仿宋_GB2312" w:hint="eastAsia"/>
          <w:sz w:val="32"/>
          <w:szCs w:val="32"/>
        </w:rPr>
        <w:t>支出决算数为</w:t>
      </w:r>
      <w:r w:rsidRPr="004832AE">
        <w:rPr>
          <w:rFonts w:ascii="仿宋_GB2312" w:eastAsia="仿宋_GB2312" w:hint="eastAsia"/>
          <w:sz w:val="32"/>
          <w:szCs w:val="32"/>
        </w:rPr>
        <w:t>8.05</w:t>
      </w:r>
      <w:r w:rsidRPr="004832AE">
        <w:rPr>
          <w:rFonts w:ascii="仿宋_GB2312" w:eastAsia="仿宋_GB2312" w:hint="eastAsia"/>
          <w:sz w:val="32"/>
          <w:szCs w:val="32"/>
        </w:rPr>
        <w:t>万元，比上年决算增加</w:t>
      </w:r>
      <w:r w:rsidRPr="004832AE">
        <w:rPr>
          <w:rFonts w:ascii="仿宋_GB2312" w:eastAsia="仿宋_GB2312" w:hint="eastAsia"/>
          <w:sz w:val="32"/>
          <w:szCs w:val="32"/>
        </w:rPr>
        <w:t>8.05</w:t>
      </w:r>
      <w:r w:rsidRPr="004832AE">
        <w:rPr>
          <w:rFonts w:ascii="仿宋_GB2312" w:eastAsia="仿宋_GB2312" w:hint="eastAsia"/>
          <w:sz w:val="32"/>
          <w:szCs w:val="32"/>
        </w:rPr>
        <w:t>万元，增长</w:t>
      </w:r>
      <w:r w:rsidRPr="004832AE">
        <w:rPr>
          <w:rFonts w:ascii="仿宋_GB2312" w:eastAsia="仿宋_GB2312" w:hint="eastAsia"/>
          <w:sz w:val="32"/>
          <w:szCs w:val="32"/>
        </w:rPr>
        <w:t>100%</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单位本年补缴以前年度职业年金费用</w:t>
      </w:r>
      <w:r w:rsidRPr="004832AE">
        <w:rPr>
          <w:rFonts w:ascii="仿宋_GB2312" w:eastAsia="仿宋_GB2312" w:hint="eastAsia"/>
          <w:sz w:val="32"/>
          <w:szCs w:val="32"/>
        </w:rPr>
        <w:t>。</w:t>
      </w:r>
    </w:p>
    <w:p w14:paraId="2810B766" w14:textId="285DAA11"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6.</w:t>
      </w:r>
      <w:r w:rsidRPr="004832AE">
        <w:rPr>
          <w:rFonts w:ascii="仿宋_GB2312" w:eastAsia="仿宋_GB2312" w:hint="eastAsia"/>
          <w:sz w:val="32"/>
          <w:szCs w:val="32"/>
        </w:rPr>
        <w:t>社会保障和就业支出（类）行政事业单位养老支出</w:t>
      </w:r>
      <w:r w:rsidRPr="004832AE">
        <w:rPr>
          <w:rFonts w:ascii="仿宋_GB2312" w:eastAsia="仿宋_GB2312" w:hint="eastAsia"/>
          <w:sz w:val="32"/>
          <w:szCs w:val="32"/>
        </w:rPr>
        <w:lastRenderedPageBreak/>
        <w:t>（款）机关事业单位基本养老保险缴费支出（项）</w:t>
      </w:r>
      <w:r w:rsidRPr="004832AE">
        <w:rPr>
          <w:rFonts w:ascii="仿宋_GB2312" w:eastAsia="仿宋_GB2312" w:hint="eastAsia"/>
          <w:sz w:val="32"/>
          <w:szCs w:val="32"/>
        </w:rPr>
        <w:t>:</w:t>
      </w:r>
      <w:r w:rsidRPr="004832AE">
        <w:rPr>
          <w:rFonts w:ascii="仿宋_GB2312" w:eastAsia="仿宋_GB2312" w:hint="eastAsia"/>
          <w:sz w:val="32"/>
          <w:szCs w:val="32"/>
        </w:rPr>
        <w:t>支出决算数为</w:t>
      </w:r>
      <w:r w:rsidRPr="004832AE">
        <w:rPr>
          <w:rFonts w:ascii="仿宋_GB2312" w:eastAsia="仿宋_GB2312" w:hint="eastAsia"/>
          <w:sz w:val="32"/>
          <w:szCs w:val="32"/>
        </w:rPr>
        <w:t>11.54</w:t>
      </w:r>
      <w:r w:rsidRPr="004832AE">
        <w:rPr>
          <w:rFonts w:ascii="仿宋_GB2312" w:eastAsia="仿宋_GB2312" w:hint="eastAsia"/>
          <w:sz w:val="32"/>
          <w:szCs w:val="32"/>
        </w:rPr>
        <w:t>万元，比上年决算增加</w:t>
      </w:r>
      <w:r w:rsidRPr="004832AE">
        <w:rPr>
          <w:rFonts w:ascii="仿宋_GB2312" w:eastAsia="仿宋_GB2312" w:hint="eastAsia"/>
          <w:sz w:val="32"/>
          <w:szCs w:val="32"/>
        </w:rPr>
        <w:t>1.30</w:t>
      </w:r>
      <w:r w:rsidRPr="004832AE">
        <w:rPr>
          <w:rFonts w:ascii="仿宋_GB2312" w:eastAsia="仿宋_GB2312" w:hint="eastAsia"/>
          <w:sz w:val="32"/>
          <w:szCs w:val="32"/>
        </w:rPr>
        <w:t>万元，增长</w:t>
      </w:r>
      <w:r w:rsidRPr="004832AE">
        <w:rPr>
          <w:rFonts w:ascii="仿宋_GB2312" w:eastAsia="仿宋_GB2312" w:hint="eastAsia"/>
          <w:sz w:val="32"/>
          <w:szCs w:val="32"/>
        </w:rPr>
        <w:t>12.73%</w:t>
      </w:r>
      <w:r w:rsidRPr="004832AE">
        <w:rPr>
          <w:rFonts w:ascii="仿宋_GB2312" w:eastAsia="仿宋_GB2312" w:hint="eastAsia"/>
          <w:sz w:val="32"/>
          <w:szCs w:val="32"/>
        </w:rPr>
        <w:t>，主要原因是：</w:t>
      </w:r>
      <w:r w:rsidR="000D0F77" w:rsidRPr="000D0F77">
        <w:rPr>
          <w:rFonts w:ascii="仿宋_GB2312" w:eastAsia="仿宋_GB2312" w:hint="eastAsia"/>
          <w:sz w:val="32"/>
          <w:szCs w:val="32"/>
        </w:rPr>
        <w:t>单位本年人员</w:t>
      </w:r>
      <w:r w:rsidR="000D0F77">
        <w:rPr>
          <w:rFonts w:ascii="仿宋_GB2312" w:eastAsia="仿宋_GB2312" w:hint="eastAsia"/>
          <w:sz w:val="32"/>
          <w:szCs w:val="32"/>
        </w:rPr>
        <w:t>工资调增</w:t>
      </w:r>
      <w:r w:rsidR="000D0F77" w:rsidRPr="000D0F77">
        <w:rPr>
          <w:rFonts w:ascii="仿宋_GB2312" w:eastAsia="仿宋_GB2312" w:hint="eastAsia"/>
          <w:sz w:val="32"/>
          <w:szCs w:val="32"/>
        </w:rPr>
        <w:t>，相应人员</w:t>
      </w:r>
      <w:r w:rsidR="000D0F77">
        <w:rPr>
          <w:rFonts w:ascii="仿宋_GB2312" w:eastAsia="仿宋_GB2312" w:hint="eastAsia"/>
          <w:sz w:val="32"/>
          <w:szCs w:val="32"/>
        </w:rPr>
        <w:t>养老保险缴费增加</w:t>
      </w:r>
      <w:r w:rsidRPr="004832AE">
        <w:rPr>
          <w:rFonts w:ascii="仿宋_GB2312" w:eastAsia="仿宋_GB2312" w:hint="eastAsia"/>
          <w:sz w:val="32"/>
          <w:szCs w:val="32"/>
        </w:rPr>
        <w:t>。</w:t>
      </w:r>
    </w:p>
    <w:p w14:paraId="24589B20" w14:textId="508E4692" w:rsidR="00F57A8A" w:rsidRPr="004832AE" w:rsidRDefault="00281794">
      <w:pPr>
        <w:ind w:firstLineChars="200" w:firstLine="640"/>
        <w:rPr>
          <w:rFonts w:ascii="仿宋_GB2312" w:eastAsia="仿宋_GB2312"/>
          <w:sz w:val="32"/>
          <w:szCs w:val="32"/>
        </w:rPr>
      </w:pPr>
      <w:r w:rsidRPr="004832AE">
        <w:rPr>
          <w:rFonts w:ascii="仿宋_GB2312" w:eastAsia="仿宋_GB2312" w:hint="eastAsia"/>
          <w:sz w:val="32"/>
          <w:szCs w:val="32"/>
        </w:rPr>
        <w:t>7.</w:t>
      </w:r>
      <w:r w:rsidRPr="004832AE">
        <w:rPr>
          <w:rFonts w:ascii="仿宋_GB2312" w:eastAsia="仿宋_GB2312" w:hint="eastAsia"/>
          <w:sz w:val="32"/>
          <w:szCs w:val="32"/>
        </w:rPr>
        <w:t>农林水支出（类）农业农村（款）农业生产发展（项）</w:t>
      </w:r>
      <w:r w:rsidRPr="004832AE">
        <w:rPr>
          <w:rFonts w:ascii="仿宋_GB2312" w:eastAsia="仿宋_GB2312" w:hint="eastAsia"/>
          <w:sz w:val="32"/>
          <w:szCs w:val="32"/>
        </w:rPr>
        <w:t>:</w:t>
      </w:r>
      <w:r w:rsidRPr="004832AE">
        <w:rPr>
          <w:rFonts w:ascii="仿宋_GB2312" w:eastAsia="仿宋_GB2312" w:hint="eastAsia"/>
          <w:sz w:val="32"/>
          <w:szCs w:val="32"/>
        </w:rPr>
        <w:t>支出决算数为</w:t>
      </w:r>
      <w:r w:rsidRPr="004832AE">
        <w:rPr>
          <w:rFonts w:ascii="仿宋_GB2312" w:eastAsia="仿宋_GB2312" w:hint="eastAsia"/>
          <w:sz w:val="32"/>
          <w:szCs w:val="32"/>
        </w:rPr>
        <w:t>0.00</w:t>
      </w:r>
      <w:r w:rsidRPr="004832AE">
        <w:rPr>
          <w:rFonts w:ascii="仿宋_GB2312" w:eastAsia="仿宋_GB2312" w:hint="eastAsia"/>
          <w:sz w:val="32"/>
          <w:szCs w:val="32"/>
        </w:rPr>
        <w:t>万元，比上年决算减少</w:t>
      </w:r>
      <w:r w:rsidRPr="004832AE">
        <w:rPr>
          <w:rFonts w:ascii="仿宋_GB2312" w:eastAsia="仿宋_GB2312" w:hint="eastAsia"/>
          <w:sz w:val="32"/>
          <w:szCs w:val="32"/>
        </w:rPr>
        <w:t>556.00</w:t>
      </w:r>
      <w:r w:rsidRPr="004832AE">
        <w:rPr>
          <w:rFonts w:ascii="仿宋_GB2312" w:eastAsia="仿宋_GB2312" w:hint="eastAsia"/>
          <w:sz w:val="32"/>
          <w:szCs w:val="32"/>
        </w:rPr>
        <w:t>万元，下降</w:t>
      </w:r>
      <w:r w:rsidRPr="004832AE">
        <w:rPr>
          <w:rFonts w:ascii="仿宋_GB2312" w:eastAsia="仿宋_GB2312" w:hint="eastAsia"/>
          <w:sz w:val="32"/>
          <w:szCs w:val="32"/>
        </w:rPr>
        <w:t>100%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w:t>
      </w:r>
    </w:p>
    <w:p w14:paraId="7643D0A5" w14:textId="77777777" w:rsidR="00F57A8A" w:rsidRDefault="0028179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14:paraId="22A848B9" w14:textId="6AD34EA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年度一般公共预算财政拨款基本支出</w:t>
      </w:r>
      <w:r>
        <w:rPr>
          <w:rFonts w:ascii="仿宋_GB2312" w:eastAsia="仿宋_GB2312" w:hint="eastAsia"/>
          <w:sz w:val="32"/>
          <w:szCs w:val="32"/>
        </w:rPr>
        <w:t>215.33</w:t>
      </w:r>
      <w:r>
        <w:rPr>
          <w:rFonts w:ascii="仿宋_GB2312" w:eastAsia="仿宋_GB2312" w:hint="eastAsia"/>
          <w:sz w:val="32"/>
          <w:szCs w:val="32"/>
        </w:rPr>
        <w:t>万元，其中：人员经费</w:t>
      </w:r>
      <w:r>
        <w:rPr>
          <w:rFonts w:ascii="仿宋_GB2312" w:eastAsia="仿宋_GB2312" w:hint="eastAsia"/>
          <w:sz w:val="32"/>
          <w:szCs w:val="32"/>
        </w:rPr>
        <w:t>212.01</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6153901" w14:textId="6D2F931B" w:rsidR="00F57A8A" w:rsidRPr="004832AE" w:rsidRDefault="00281794" w:rsidP="004832AE">
      <w:pPr>
        <w:ind w:firstLineChars="200" w:firstLine="640"/>
        <w:rPr>
          <w:rFonts w:ascii="仿宋_GB2312" w:eastAsia="仿宋_GB2312"/>
          <w:sz w:val="32"/>
          <w:szCs w:val="32"/>
        </w:rPr>
      </w:pPr>
      <w:r>
        <w:rPr>
          <w:rFonts w:ascii="仿宋_GB2312" w:eastAsia="仿宋_GB2312" w:hint="eastAsia"/>
          <w:sz w:val="32"/>
          <w:szCs w:val="32"/>
        </w:rPr>
        <w:t>公用经费</w:t>
      </w:r>
      <w:r>
        <w:rPr>
          <w:rFonts w:ascii="仿宋_GB2312" w:eastAsia="仿宋_GB2312" w:hint="eastAsia"/>
          <w:sz w:val="32"/>
          <w:szCs w:val="32"/>
        </w:rPr>
        <w:t>3.3</w:t>
      </w:r>
      <w:r w:rsidR="00EA0812">
        <w:rPr>
          <w:rFonts w:ascii="仿宋_GB2312" w:eastAsia="仿宋_GB2312" w:hint="eastAsia"/>
          <w:sz w:val="32"/>
          <w:szCs w:val="32"/>
        </w:rPr>
        <w:t>2</w:t>
      </w:r>
      <w:r>
        <w:rPr>
          <w:rFonts w:ascii="仿宋_GB2312" w:eastAsia="仿宋_GB2312" w:hint="eastAsia"/>
          <w:sz w:val="32"/>
          <w:szCs w:val="32"/>
        </w:rPr>
        <w:t>万元，包括：办公费、水费、电费、取暖费、公务用车运行维护费</w:t>
      </w:r>
      <w:r w:rsidRPr="004832AE">
        <w:rPr>
          <w:rFonts w:ascii="仿宋_GB2312" w:eastAsia="仿宋_GB2312" w:hint="eastAsia"/>
          <w:sz w:val="32"/>
          <w:szCs w:val="32"/>
        </w:rPr>
        <w:t>。</w:t>
      </w:r>
    </w:p>
    <w:p w14:paraId="1738A279" w14:textId="77777777" w:rsidR="00F57A8A" w:rsidRDefault="0028179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14:paraId="72BDBDE4" w14:textId="77CEB9F8"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2023</w:t>
      </w:r>
      <w:r w:rsidRPr="004832AE">
        <w:rPr>
          <w:rFonts w:ascii="仿宋_GB2312" w:eastAsia="仿宋_GB2312" w:hint="eastAsia"/>
          <w:sz w:val="32"/>
          <w:szCs w:val="32"/>
        </w:rPr>
        <w:t>年度</w:t>
      </w:r>
      <w:r>
        <w:rPr>
          <w:rFonts w:ascii="仿宋_GB2312" w:eastAsia="仿宋_GB2312" w:hint="eastAsia"/>
          <w:sz w:val="32"/>
          <w:szCs w:val="32"/>
        </w:rPr>
        <w:t>财政拨款</w:t>
      </w:r>
      <w:r w:rsidRPr="004832AE">
        <w:rPr>
          <w:rFonts w:ascii="仿宋_GB2312" w:eastAsia="仿宋_GB2312" w:hint="eastAsia"/>
          <w:sz w:val="32"/>
          <w:szCs w:val="32"/>
        </w:rPr>
        <w:t>“三公”经费支出</w:t>
      </w:r>
      <w:r w:rsidRPr="004832AE">
        <w:rPr>
          <w:rFonts w:ascii="仿宋_GB2312" w:eastAsia="仿宋_GB2312" w:hint="eastAsia"/>
          <w:sz w:val="32"/>
          <w:szCs w:val="32"/>
        </w:rPr>
        <w:t>0.78</w:t>
      </w:r>
      <w:r w:rsidRPr="004832AE">
        <w:rPr>
          <w:rFonts w:ascii="仿宋_GB2312" w:eastAsia="仿宋_GB2312" w:hint="eastAsia"/>
          <w:sz w:val="32"/>
          <w:szCs w:val="32"/>
        </w:rPr>
        <w:t>万元</w:t>
      </w:r>
      <w:r w:rsidRPr="004832AE">
        <w:rPr>
          <w:rFonts w:ascii="仿宋_GB2312" w:eastAsia="仿宋_GB2312" w:hint="eastAsia"/>
          <w:sz w:val="32"/>
          <w:szCs w:val="32"/>
        </w:rPr>
        <w:t>，</w:t>
      </w:r>
      <w:r>
        <w:rPr>
          <w:rFonts w:ascii="仿宋_GB2312" w:eastAsia="仿宋_GB2312" w:hint="eastAsia"/>
          <w:sz w:val="32"/>
          <w:szCs w:val="32"/>
        </w:rPr>
        <w:t>比上年</w:t>
      </w:r>
      <w:r w:rsidRPr="004832AE">
        <w:rPr>
          <w:rFonts w:ascii="仿宋_GB2312" w:eastAsia="仿宋_GB2312" w:hint="eastAsia"/>
          <w:sz w:val="32"/>
          <w:szCs w:val="32"/>
        </w:rPr>
        <w:t>增加</w:t>
      </w:r>
      <w:r w:rsidRPr="004832AE">
        <w:rPr>
          <w:rFonts w:ascii="仿宋_GB2312" w:eastAsia="仿宋_GB2312" w:hint="eastAsia"/>
          <w:sz w:val="32"/>
          <w:szCs w:val="32"/>
        </w:rPr>
        <w:t>0.01</w:t>
      </w:r>
      <w:r w:rsidRPr="004832AE">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1.62%,</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Pr="004832AE">
        <w:rPr>
          <w:rFonts w:ascii="仿宋_GB2312" w:eastAsia="仿宋_GB2312" w:hint="eastAsia"/>
          <w:sz w:val="32"/>
          <w:szCs w:val="32"/>
        </w:rPr>
        <w:t>。其中：因公出国（境）费支出</w:t>
      </w:r>
      <w:r w:rsidRPr="004832AE">
        <w:rPr>
          <w:rFonts w:ascii="仿宋_GB2312" w:eastAsia="仿宋_GB2312" w:hint="eastAsia"/>
          <w:sz w:val="32"/>
          <w:szCs w:val="32"/>
        </w:rPr>
        <w:t>0.00</w:t>
      </w:r>
      <w:r w:rsidRPr="004832AE">
        <w:rPr>
          <w:rFonts w:ascii="仿宋_GB2312" w:eastAsia="仿宋_GB2312" w:hint="eastAsia"/>
          <w:sz w:val="32"/>
          <w:szCs w:val="32"/>
        </w:rPr>
        <w:t>万元，占</w:t>
      </w:r>
      <w:r w:rsidRPr="004832AE">
        <w:rPr>
          <w:rFonts w:ascii="仿宋_GB2312" w:eastAsia="仿宋_GB2312" w:hint="eastAsia"/>
          <w:sz w:val="32"/>
          <w:szCs w:val="32"/>
        </w:rPr>
        <w:t>0.00%</w:t>
      </w:r>
      <w:r w:rsidRPr="004832AE">
        <w:rPr>
          <w:rFonts w:ascii="仿宋_GB2312" w:eastAsia="仿宋_GB2312" w:hint="eastAsia"/>
          <w:sz w:val="32"/>
          <w:szCs w:val="32"/>
        </w:rPr>
        <w:t>，比上年增加</w:t>
      </w:r>
      <w:r w:rsidRPr="004832AE">
        <w:rPr>
          <w:rFonts w:ascii="仿宋_GB2312" w:eastAsia="仿宋_GB2312" w:hint="eastAsia"/>
          <w:sz w:val="32"/>
          <w:szCs w:val="32"/>
        </w:rPr>
        <w:t>0.00</w:t>
      </w:r>
      <w:r w:rsidRPr="004832AE">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；公务用车购置及运行维</w:t>
      </w:r>
      <w:r w:rsidRPr="004832AE">
        <w:rPr>
          <w:rFonts w:ascii="仿宋_GB2312" w:eastAsia="仿宋_GB2312" w:hint="eastAsia"/>
          <w:sz w:val="32"/>
          <w:szCs w:val="32"/>
        </w:rPr>
        <w:lastRenderedPageBreak/>
        <w:t>护费支出</w:t>
      </w:r>
      <w:r w:rsidRPr="004832AE">
        <w:rPr>
          <w:rFonts w:ascii="仿宋_GB2312" w:eastAsia="仿宋_GB2312" w:hint="eastAsia"/>
          <w:sz w:val="32"/>
          <w:szCs w:val="32"/>
        </w:rPr>
        <w:t>0.78</w:t>
      </w:r>
      <w:r w:rsidRPr="004832AE">
        <w:rPr>
          <w:rFonts w:ascii="仿宋_GB2312" w:eastAsia="仿宋_GB2312" w:hint="eastAsia"/>
          <w:sz w:val="32"/>
          <w:szCs w:val="32"/>
        </w:rPr>
        <w:t>万元，占</w:t>
      </w:r>
      <w:r w:rsidRPr="004832AE">
        <w:rPr>
          <w:rFonts w:ascii="仿宋_GB2312" w:eastAsia="仿宋_GB2312" w:hint="eastAsia"/>
          <w:sz w:val="32"/>
          <w:szCs w:val="32"/>
        </w:rPr>
        <w:t>100.00%</w:t>
      </w:r>
      <w:r w:rsidRPr="004832AE">
        <w:rPr>
          <w:rFonts w:ascii="仿宋_GB2312" w:eastAsia="仿宋_GB2312" w:hint="eastAsia"/>
          <w:sz w:val="32"/>
          <w:szCs w:val="32"/>
        </w:rPr>
        <w:t>，比上年增加</w:t>
      </w:r>
      <w:r w:rsidRPr="004832AE">
        <w:rPr>
          <w:rFonts w:ascii="仿宋_GB2312" w:eastAsia="仿宋_GB2312" w:hint="eastAsia"/>
          <w:sz w:val="32"/>
          <w:szCs w:val="32"/>
        </w:rPr>
        <w:t>0.01</w:t>
      </w:r>
      <w:r w:rsidRPr="004832AE">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1.62%,</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车辆老化，本年车辆维修费、燃油费增加</w:t>
      </w:r>
      <w:r w:rsidRPr="004832AE">
        <w:rPr>
          <w:rFonts w:ascii="仿宋_GB2312" w:eastAsia="仿宋_GB2312" w:hint="eastAsia"/>
          <w:sz w:val="32"/>
          <w:szCs w:val="32"/>
        </w:rPr>
        <w:t>；公务接待费支出</w:t>
      </w:r>
      <w:r w:rsidRPr="004832AE">
        <w:rPr>
          <w:rFonts w:ascii="仿宋_GB2312" w:eastAsia="仿宋_GB2312" w:hint="eastAsia"/>
          <w:sz w:val="32"/>
          <w:szCs w:val="32"/>
        </w:rPr>
        <w:t>0.00</w:t>
      </w:r>
      <w:r w:rsidRPr="004832AE">
        <w:rPr>
          <w:rFonts w:ascii="仿宋_GB2312" w:eastAsia="仿宋_GB2312" w:hint="eastAsia"/>
          <w:sz w:val="32"/>
          <w:szCs w:val="32"/>
        </w:rPr>
        <w:t>万元，占</w:t>
      </w:r>
      <w:r w:rsidRPr="004832AE">
        <w:rPr>
          <w:rFonts w:ascii="仿宋_GB2312" w:eastAsia="仿宋_GB2312" w:hint="eastAsia"/>
          <w:sz w:val="32"/>
          <w:szCs w:val="32"/>
        </w:rPr>
        <w:t>0.00%</w:t>
      </w:r>
      <w:r w:rsidRPr="004832AE">
        <w:rPr>
          <w:rFonts w:ascii="仿宋_GB2312" w:eastAsia="仿宋_GB2312" w:hint="eastAsia"/>
          <w:sz w:val="32"/>
          <w:szCs w:val="32"/>
        </w:rPr>
        <w:t>，比上年增加</w:t>
      </w:r>
      <w:r w:rsidRPr="004832AE">
        <w:rPr>
          <w:rFonts w:ascii="仿宋_GB2312" w:eastAsia="仿宋_GB2312" w:hint="eastAsia"/>
          <w:sz w:val="32"/>
          <w:szCs w:val="32"/>
        </w:rPr>
        <w:t>0.00</w:t>
      </w:r>
      <w:r w:rsidRPr="004832AE">
        <w:rPr>
          <w:rFonts w:ascii="仿宋_GB2312" w:eastAsia="仿宋_GB2312" w:hint="eastAsia"/>
          <w:sz w:val="32"/>
          <w:szCs w:val="32"/>
        </w:rPr>
        <w:t>万元，</w:t>
      </w:r>
      <w:r>
        <w:rPr>
          <w:rFonts w:ascii="仿宋_GB2312" w:eastAsia="仿宋_GB2312" w:hint="eastAsia"/>
          <w:sz w:val="32"/>
          <w:szCs w:val="32"/>
        </w:rPr>
        <w:t>增长</w:t>
      </w:r>
      <w:r>
        <w:rPr>
          <w:rFonts w:ascii="仿宋_GB2312" w:eastAsia="仿宋_GB2312" w:hint="eastAsia"/>
          <w:sz w:val="32"/>
          <w:szCs w:val="32"/>
        </w:rPr>
        <w:t>0.00%,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w:t>
      </w:r>
    </w:p>
    <w:p w14:paraId="742ACE09"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具体情况如下：</w:t>
      </w:r>
    </w:p>
    <w:p w14:paraId="292F1300" w14:textId="76E70FAB"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因公出国（境</w:t>
      </w:r>
      <w:r w:rsidRPr="004832AE">
        <w:rPr>
          <w:rFonts w:ascii="仿宋_GB2312" w:eastAsia="仿宋_GB2312" w:hint="eastAsia"/>
          <w:sz w:val="32"/>
          <w:szCs w:val="32"/>
        </w:rPr>
        <w:t>）费支出</w:t>
      </w:r>
      <w:r w:rsidRPr="004832AE">
        <w:rPr>
          <w:rFonts w:ascii="仿宋_GB2312" w:eastAsia="仿宋_GB2312" w:hint="eastAsia"/>
          <w:sz w:val="32"/>
          <w:szCs w:val="32"/>
        </w:rPr>
        <w:t>0.00</w:t>
      </w:r>
      <w:r w:rsidRPr="004832AE">
        <w:rPr>
          <w:rFonts w:ascii="仿宋_GB2312" w:eastAsia="仿宋_GB2312" w:hint="eastAsia"/>
          <w:sz w:val="32"/>
          <w:szCs w:val="32"/>
        </w:rPr>
        <w:t>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。单位全年安排的因公出国（境）团组</w:t>
      </w:r>
      <w:r w:rsidRPr="004832AE">
        <w:rPr>
          <w:rFonts w:ascii="仿宋_GB2312" w:eastAsia="仿宋_GB2312" w:hint="eastAsia"/>
          <w:sz w:val="32"/>
          <w:szCs w:val="32"/>
        </w:rPr>
        <w:t>0</w:t>
      </w:r>
      <w:r w:rsidRPr="004832AE">
        <w:rPr>
          <w:rFonts w:ascii="仿宋_GB2312" w:eastAsia="仿宋_GB2312" w:hint="eastAsia"/>
          <w:sz w:val="32"/>
          <w:szCs w:val="32"/>
        </w:rPr>
        <w:t>个，因公出国（境）</w:t>
      </w:r>
      <w:r w:rsidRPr="004832AE">
        <w:rPr>
          <w:rFonts w:ascii="仿宋_GB2312" w:eastAsia="仿宋_GB2312" w:hint="eastAsia"/>
          <w:sz w:val="32"/>
          <w:szCs w:val="32"/>
        </w:rPr>
        <w:t>0</w:t>
      </w:r>
      <w:r w:rsidRPr="004832AE">
        <w:rPr>
          <w:rFonts w:ascii="仿宋_GB2312" w:eastAsia="仿宋_GB2312" w:hint="eastAsia"/>
          <w:sz w:val="32"/>
          <w:szCs w:val="32"/>
        </w:rPr>
        <w:t>人次。</w:t>
      </w:r>
    </w:p>
    <w:p w14:paraId="0DF8B7DA" w14:textId="1CC20BFB" w:rsidR="00F57A8A"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公务用车购置及运行维护费</w:t>
      </w:r>
      <w:r w:rsidRPr="004832AE">
        <w:rPr>
          <w:rFonts w:ascii="仿宋_GB2312" w:eastAsia="仿宋_GB2312" w:hint="eastAsia"/>
          <w:sz w:val="32"/>
          <w:szCs w:val="32"/>
        </w:rPr>
        <w:t>0.78</w:t>
      </w:r>
      <w:r w:rsidRPr="004832AE">
        <w:rPr>
          <w:rFonts w:ascii="仿宋_GB2312" w:eastAsia="仿宋_GB2312" w:hint="eastAsia"/>
          <w:sz w:val="32"/>
          <w:szCs w:val="32"/>
        </w:rPr>
        <w:t>万元，其中：公务用车购置费</w:t>
      </w:r>
      <w:r w:rsidRPr="004832AE">
        <w:rPr>
          <w:rFonts w:ascii="仿宋_GB2312" w:eastAsia="仿宋_GB2312" w:hint="eastAsia"/>
          <w:sz w:val="32"/>
          <w:szCs w:val="32"/>
        </w:rPr>
        <w:t>0.00</w:t>
      </w:r>
      <w:r w:rsidRPr="004832AE">
        <w:rPr>
          <w:rFonts w:ascii="仿宋_GB2312" w:eastAsia="仿宋_GB2312" w:hint="eastAsia"/>
          <w:sz w:val="32"/>
          <w:szCs w:val="32"/>
        </w:rPr>
        <w:t>万元，公务用车运行维护费</w:t>
      </w:r>
      <w:r w:rsidRPr="004832AE">
        <w:rPr>
          <w:rFonts w:ascii="仿宋_GB2312" w:eastAsia="仿宋_GB2312" w:hint="eastAsia"/>
          <w:sz w:val="32"/>
          <w:szCs w:val="32"/>
        </w:rPr>
        <w:t>0.78</w:t>
      </w:r>
      <w:r w:rsidRPr="004832AE">
        <w:rPr>
          <w:rFonts w:ascii="仿宋_GB2312" w:eastAsia="仿宋_GB2312" w:hint="eastAsia"/>
          <w:sz w:val="32"/>
          <w:szCs w:val="32"/>
        </w:rPr>
        <w:t>万元。公务用车运行维护费开支内容包括</w:t>
      </w:r>
      <w:r w:rsidR="004832AE" w:rsidRPr="004832AE">
        <w:rPr>
          <w:rFonts w:ascii="仿宋_GB2312" w:eastAsia="仿宋_GB2312" w:hint="eastAsia"/>
          <w:sz w:val="32"/>
          <w:szCs w:val="32"/>
        </w:rPr>
        <w:t>公务用车维修维护费、燃油费、保险费、过路费等</w:t>
      </w:r>
      <w:r w:rsidRPr="004832AE">
        <w:rPr>
          <w:rFonts w:ascii="仿宋_GB2312" w:eastAsia="仿宋_GB2312" w:hint="eastAsia"/>
          <w:sz w:val="32"/>
          <w:szCs w:val="32"/>
        </w:rPr>
        <w:t>。公务用车购置数</w:t>
      </w:r>
      <w:r w:rsidRPr="004832AE">
        <w:rPr>
          <w:rFonts w:ascii="仿宋_GB2312" w:eastAsia="仿宋_GB2312" w:hint="eastAsia"/>
          <w:sz w:val="32"/>
          <w:szCs w:val="32"/>
        </w:rPr>
        <w:t>0</w:t>
      </w:r>
      <w:r w:rsidRPr="004832AE">
        <w:rPr>
          <w:rFonts w:ascii="仿宋_GB2312" w:eastAsia="仿宋_GB2312" w:hint="eastAsia"/>
          <w:sz w:val="32"/>
          <w:szCs w:val="32"/>
        </w:rPr>
        <w:t>辆，公务用车保有量</w:t>
      </w:r>
      <w:r w:rsidRPr="004832AE">
        <w:rPr>
          <w:rFonts w:ascii="仿宋_GB2312" w:eastAsia="仿宋_GB2312" w:hint="eastAsia"/>
          <w:sz w:val="32"/>
          <w:szCs w:val="32"/>
        </w:rPr>
        <w:t>1</w:t>
      </w:r>
      <w:r w:rsidRPr="004832AE">
        <w:rPr>
          <w:rFonts w:ascii="仿宋_GB2312" w:eastAsia="仿宋_GB2312" w:hint="eastAsia"/>
          <w:sz w:val="32"/>
          <w:szCs w:val="32"/>
        </w:rPr>
        <w:t>辆。国有资产占用情况</w:t>
      </w:r>
      <w:r>
        <w:rPr>
          <w:rFonts w:ascii="仿宋_GB2312" w:eastAsia="仿宋_GB2312" w:hint="eastAsia"/>
          <w:sz w:val="32"/>
          <w:szCs w:val="32"/>
        </w:rPr>
        <w:t>中固定资产车辆</w:t>
      </w:r>
      <w:r w:rsidRPr="004832AE">
        <w:rPr>
          <w:rFonts w:ascii="仿宋_GB2312" w:eastAsia="仿宋_GB2312" w:hint="eastAsia"/>
          <w:sz w:val="32"/>
          <w:szCs w:val="32"/>
        </w:rPr>
        <w:t>1</w:t>
      </w:r>
      <w:r w:rsidRPr="004832AE">
        <w:rPr>
          <w:rFonts w:ascii="仿宋_GB2312" w:eastAsia="仿宋_GB2312" w:hint="eastAsia"/>
          <w:sz w:val="32"/>
          <w:szCs w:val="32"/>
        </w:rPr>
        <w:t>辆，</w:t>
      </w:r>
      <w:r>
        <w:rPr>
          <w:rFonts w:ascii="仿宋_GB2312" w:eastAsia="仿宋_GB2312" w:hint="eastAsia"/>
          <w:sz w:val="32"/>
          <w:szCs w:val="32"/>
        </w:rPr>
        <w:t>与</w:t>
      </w:r>
      <w:r w:rsidRPr="004832AE">
        <w:rPr>
          <w:rFonts w:ascii="仿宋_GB2312" w:eastAsia="仿宋_GB2312" w:hint="eastAsia"/>
          <w:sz w:val="32"/>
          <w:szCs w:val="32"/>
        </w:rPr>
        <w:t>公务用车</w:t>
      </w:r>
      <w:r>
        <w:rPr>
          <w:rFonts w:ascii="仿宋_GB2312" w:eastAsia="仿宋_GB2312" w:hint="eastAsia"/>
          <w:sz w:val="32"/>
          <w:szCs w:val="32"/>
        </w:rPr>
        <w:t>保有量差异</w:t>
      </w:r>
      <w:r w:rsidRPr="004832AE">
        <w:rPr>
          <w:rFonts w:ascii="仿宋_GB2312" w:eastAsia="仿宋_GB2312" w:hint="eastAsia"/>
          <w:sz w:val="32"/>
          <w:szCs w:val="32"/>
        </w:rPr>
        <w:t>原因是：</w:t>
      </w:r>
      <w:r w:rsidR="004832AE">
        <w:rPr>
          <w:rFonts w:ascii="仿宋_GB2312" w:eastAsia="仿宋_GB2312" w:hint="eastAsia"/>
          <w:sz w:val="32"/>
          <w:szCs w:val="32"/>
        </w:rPr>
        <w:t>对比无差异</w:t>
      </w:r>
      <w:r w:rsidRPr="004832AE">
        <w:rPr>
          <w:rFonts w:ascii="仿宋_GB2312" w:eastAsia="仿宋_GB2312" w:hint="eastAsia"/>
          <w:sz w:val="32"/>
          <w:szCs w:val="32"/>
        </w:rPr>
        <w:t>。</w:t>
      </w:r>
    </w:p>
    <w:p w14:paraId="19B1D94D" w14:textId="7FC3AFE3"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公务接待费</w:t>
      </w:r>
      <w:r w:rsidRPr="004832AE">
        <w:rPr>
          <w:rFonts w:ascii="仿宋_GB2312" w:eastAsia="仿宋_GB2312" w:hint="eastAsia"/>
          <w:sz w:val="32"/>
          <w:szCs w:val="32"/>
        </w:rPr>
        <w:t>0.00</w:t>
      </w:r>
      <w:r w:rsidRPr="004832AE">
        <w:rPr>
          <w:rFonts w:ascii="仿宋_GB2312" w:eastAsia="仿宋_GB2312" w:hint="eastAsia"/>
          <w:sz w:val="32"/>
          <w:szCs w:val="32"/>
        </w:rPr>
        <w:t>万元，开支内容包括</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。单位全年安排的国内公务接待</w:t>
      </w:r>
      <w:r w:rsidRPr="004832AE">
        <w:rPr>
          <w:rFonts w:ascii="仿宋_GB2312" w:eastAsia="仿宋_GB2312" w:hint="eastAsia"/>
          <w:sz w:val="32"/>
          <w:szCs w:val="32"/>
        </w:rPr>
        <w:t>0</w:t>
      </w:r>
      <w:r w:rsidRPr="004832AE">
        <w:rPr>
          <w:rFonts w:ascii="仿宋_GB2312" w:eastAsia="仿宋_GB2312" w:hint="eastAsia"/>
          <w:sz w:val="32"/>
          <w:szCs w:val="32"/>
        </w:rPr>
        <w:t>批次，</w:t>
      </w:r>
      <w:r w:rsidRPr="004832AE">
        <w:rPr>
          <w:rFonts w:ascii="仿宋_GB2312" w:eastAsia="仿宋_GB2312" w:hint="eastAsia"/>
          <w:sz w:val="32"/>
          <w:szCs w:val="32"/>
        </w:rPr>
        <w:t>0</w:t>
      </w:r>
      <w:r w:rsidRPr="004832AE">
        <w:rPr>
          <w:rFonts w:ascii="仿宋_GB2312" w:eastAsia="仿宋_GB2312" w:hint="eastAsia"/>
          <w:sz w:val="32"/>
          <w:szCs w:val="32"/>
        </w:rPr>
        <w:t>人次。</w:t>
      </w:r>
    </w:p>
    <w:p w14:paraId="56EA0DCD" w14:textId="796BE5DE"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与</w:t>
      </w:r>
      <w:r>
        <w:rPr>
          <w:rFonts w:ascii="仿宋_GB2312" w:eastAsia="仿宋_GB2312" w:hint="eastAsia"/>
          <w:sz w:val="32"/>
          <w:szCs w:val="32"/>
        </w:rPr>
        <w:t>全年</w:t>
      </w:r>
      <w:r w:rsidRPr="004832AE">
        <w:rPr>
          <w:rFonts w:ascii="仿宋_GB2312" w:eastAsia="仿宋_GB2312" w:hint="eastAsia"/>
          <w:sz w:val="32"/>
          <w:szCs w:val="32"/>
        </w:rPr>
        <w:t>预算相比</w:t>
      </w:r>
      <w:r>
        <w:rPr>
          <w:rFonts w:ascii="仿宋_GB2312" w:eastAsia="仿宋_GB2312" w:hint="eastAsia"/>
          <w:sz w:val="32"/>
          <w:szCs w:val="32"/>
        </w:rPr>
        <w:t>,</w:t>
      </w:r>
      <w:r w:rsidRPr="004832AE">
        <w:rPr>
          <w:rFonts w:ascii="仿宋_GB2312" w:eastAsia="仿宋_GB2312" w:hint="eastAsia"/>
          <w:sz w:val="32"/>
          <w:szCs w:val="32"/>
        </w:rPr>
        <w:t>财政拨款“三公”经费支出</w:t>
      </w:r>
      <w:r>
        <w:rPr>
          <w:rFonts w:ascii="仿宋_GB2312" w:eastAsia="仿宋_GB2312" w:hint="eastAsia"/>
          <w:sz w:val="32"/>
          <w:szCs w:val="32"/>
        </w:rPr>
        <w:t>全年</w:t>
      </w:r>
      <w:r w:rsidRPr="004832AE">
        <w:rPr>
          <w:rFonts w:ascii="仿宋_GB2312" w:eastAsia="仿宋_GB2312" w:hint="eastAsia"/>
          <w:sz w:val="32"/>
          <w:szCs w:val="32"/>
        </w:rPr>
        <w:t>预算数</w:t>
      </w:r>
      <w:r w:rsidRPr="004832AE">
        <w:rPr>
          <w:rFonts w:ascii="仿宋_GB2312" w:eastAsia="仿宋_GB2312" w:hint="eastAsia"/>
          <w:sz w:val="32"/>
          <w:szCs w:val="32"/>
        </w:rPr>
        <w:t>0.78</w:t>
      </w:r>
      <w:r w:rsidRPr="004832AE">
        <w:rPr>
          <w:rFonts w:ascii="仿宋_GB2312" w:eastAsia="仿宋_GB2312" w:hint="eastAsia"/>
          <w:sz w:val="32"/>
          <w:szCs w:val="32"/>
        </w:rPr>
        <w:t>万元，决算数</w:t>
      </w:r>
      <w:r w:rsidRPr="004832AE">
        <w:rPr>
          <w:rFonts w:ascii="仿宋_GB2312" w:eastAsia="仿宋_GB2312" w:hint="eastAsia"/>
          <w:sz w:val="32"/>
          <w:szCs w:val="32"/>
        </w:rPr>
        <w:t>0.78</w:t>
      </w:r>
      <w:r w:rsidRPr="004832AE">
        <w:rPr>
          <w:rFonts w:ascii="仿宋_GB2312" w:eastAsia="仿宋_GB2312" w:hint="eastAsia"/>
          <w:sz w:val="32"/>
          <w:szCs w:val="32"/>
        </w:rPr>
        <w:t>万元，预决算差异率</w:t>
      </w:r>
      <w:r w:rsidRPr="004832AE">
        <w:rPr>
          <w:rFonts w:ascii="仿宋_GB2312" w:eastAsia="仿宋_GB2312" w:hint="eastAsia"/>
          <w:sz w:val="32"/>
          <w:szCs w:val="32"/>
        </w:rPr>
        <w:t>0.00%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。其中：因公出国（境）费</w:t>
      </w:r>
      <w:r>
        <w:rPr>
          <w:rFonts w:ascii="仿宋_GB2312" w:eastAsia="仿宋_GB2312" w:hint="eastAsia"/>
          <w:sz w:val="32"/>
          <w:szCs w:val="32"/>
        </w:rPr>
        <w:t>全年预算数</w:t>
      </w:r>
      <w:r w:rsidRPr="004832AE">
        <w:rPr>
          <w:rFonts w:ascii="仿宋_GB2312" w:eastAsia="仿宋_GB2312" w:hint="eastAsia"/>
          <w:sz w:val="32"/>
          <w:szCs w:val="32"/>
        </w:rPr>
        <w:t>0.00</w:t>
      </w:r>
      <w:r w:rsidRPr="004832AE">
        <w:rPr>
          <w:rFonts w:ascii="仿宋_GB2312" w:eastAsia="仿宋_GB2312" w:hint="eastAsia"/>
          <w:sz w:val="32"/>
          <w:szCs w:val="32"/>
        </w:rPr>
        <w:t>万元，决算数</w:t>
      </w:r>
      <w:r w:rsidRPr="004832AE">
        <w:rPr>
          <w:rFonts w:ascii="仿宋_GB2312" w:eastAsia="仿宋_GB2312" w:hint="eastAsia"/>
          <w:sz w:val="32"/>
          <w:szCs w:val="32"/>
        </w:rPr>
        <w:t>0.00</w:t>
      </w:r>
      <w:r w:rsidRPr="004832AE">
        <w:rPr>
          <w:rFonts w:ascii="仿宋_GB2312" w:eastAsia="仿宋_GB2312" w:hint="eastAsia"/>
          <w:sz w:val="32"/>
          <w:szCs w:val="32"/>
        </w:rPr>
        <w:t>万元，预决算差异率</w:t>
      </w:r>
      <w:r w:rsidRPr="004832AE">
        <w:rPr>
          <w:rFonts w:ascii="仿宋_GB2312" w:eastAsia="仿宋_GB2312" w:hint="eastAsia"/>
          <w:sz w:val="32"/>
          <w:szCs w:val="32"/>
        </w:rPr>
        <w:t>0.00%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；公务用车购置费</w:t>
      </w:r>
      <w:r>
        <w:rPr>
          <w:rFonts w:ascii="仿宋_GB2312" w:eastAsia="仿宋_GB2312" w:hint="eastAsia"/>
          <w:sz w:val="32"/>
          <w:szCs w:val="32"/>
        </w:rPr>
        <w:t>全年</w:t>
      </w:r>
      <w:r w:rsidRPr="004832AE">
        <w:rPr>
          <w:rFonts w:ascii="仿宋_GB2312" w:eastAsia="仿宋_GB2312" w:hint="eastAsia"/>
          <w:sz w:val="32"/>
          <w:szCs w:val="32"/>
        </w:rPr>
        <w:t>预算数</w:t>
      </w:r>
      <w:r w:rsidRPr="004832AE">
        <w:rPr>
          <w:rFonts w:ascii="仿宋_GB2312" w:eastAsia="仿宋_GB2312" w:hint="eastAsia"/>
          <w:sz w:val="32"/>
          <w:szCs w:val="32"/>
        </w:rPr>
        <w:t>0.00</w:t>
      </w:r>
      <w:r w:rsidRPr="004832AE">
        <w:rPr>
          <w:rFonts w:ascii="仿宋_GB2312" w:eastAsia="仿宋_GB2312" w:hint="eastAsia"/>
          <w:sz w:val="32"/>
          <w:szCs w:val="32"/>
        </w:rPr>
        <w:t>万元，决算数</w:t>
      </w:r>
      <w:r w:rsidRPr="004832AE">
        <w:rPr>
          <w:rFonts w:ascii="仿宋_GB2312" w:eastAsia="仿宋_GB2312" w:hint="eastAsia"/>
          <w:sz w:val="32"/>
          <w:szCs w:val="32"/>
        </w:rPr>
        <w:t>0.00</w:t>
      </w:r>
      <w:r w:rsidRPr="004832AE">
        <w:rPr>
          <w:rFonts w:ascii="仿宋_GB2312" w:eastAsia="仿宋_GB2312" w:hint="eastAsia"/>
          <w:sz w:val="32"/>
          <w:szCs w:val="32"/>
        </w:rPr>
        <w:t>万元，</w:t>
      </w:r>
      <w:r w:rsidRPr="004832AE">
        <w:rPr>
          <w:rFonts w:ascii="仿宋_GB2312" w:eastAsia="仿宋_GB2312" w:hint="eastAsia"/>
          <w:sz w:val="32"/>
          <w:szCs w:val="32"/>
        </w:rPr>
        <w:lastRenderedPageBreak/>
        <w:t>预决算差异率</w:t>
      </w:r>
      <w:r w:rsidRPr="004832AE">
        <w:rPr>
          <w:rFonts w:ascii="仿宋_GB2312" w:eastAsia="仿宋_GB2312" w:hint="eastAsia"/>
          <w:sz w:val="32"/>
          <w:szCs w:val="32"/>
        </w:rPr>
        <w:t>0.00%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；公务用车运行费</w:t>
      </w:r>
      <w:r>
        <w:rPr>
          <w:rFonts w:ascii="仿宋_GB2312" w:eastAsia="仿宋_GB2312" w:hint="eastAsia"/>
          <w:sz w:val="32"/>
          <w:szCs w:val="32"/>
        </w:rPr>
        <w:t>全年</w:t>
      </w:r>
      <w:r w:rsidRPr="004832AE">
        <w:rPr>
          <w:rFonts w:ascii="仿宋_GB2312" w:eastAsia="仿宋_GB2312" w:hint="eastAsia"/>
          <w:sz w:val="32"/>
          <w:szCs w:val="32"/>
        </w:rPr>
        <w:t>预算数</w:t>
      </w:r>
      <w:r w:rsidRPr="004832AE">
        <w:rPr>
          <w:rFonts w:ascii="仿宋_GB2312" w:eastAsia="仿宋_GB2312" w:hint="eastAsia"/>
          <w:sz w:val="32"/>
          <w:szCs w:val="32"/>
        </w:rPr>
        <w:t>0.78</w:t>
      </w:r>
      <w:r w:rsidRPr="004832AE">
        <w:rPr>
          <w:rFonts w:ascii="仿宋_GB2312" w:eastAsia="仿宋_GB2312" w:hint="eastAsia"/>
          <w:sz w:val="32"/>
          <w:szCs w:val="32"/>
        </w:rPr>
        <w:t>万元，决算数</w:t>
      </w:r>
      <w:r w:rsidRPr="004832AE">
        <w:rPr>
          <w:rFonts w:ascii="仿宋_GB2312" w:eastAsia="仿宋_GB2312" w:hint="eastAsia"/>
          <w:sz w:val="32"/>
          <w:szCs w:val="32"/>
        </w:rPr>
        <w:t>0.78</w:t>
      </w:r>
      <w:r w:rsidRPr="004832AE">
        <w:rPr>
          <w:rFonts w:ascii="仿宋_GB2312" w:eastAsia="仿宋_GB2312" w:hint="eastAsia"/>
          <w:sz w:val="32"/>
          <w:szCs w:val="32"/>
        </w:rPr>
        <w:t>万元，预决算差异率</w:t>
      </w:r>
      <w:r w:rsidRPr="004832AE">
        <w:rPr>
          <w:rFonts w:ascii="仿宋_GB2312" w:eastAsia="仿宋_GB2312" w:hint="eastAsia"/>
          <w:sz w:val="32"/>
          <w:szCs w:val="32"/>
        </w:rPr>
        <w:t>0.00%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严格按预算执行，预决算对比无差异</w:t>
      </w:r>
      <w:r w:rsidRPr="004832AE">
        <w:rPr>
          <w:rFonts w:ascii="仿宋_GB2312" w:eastAsia="仿宋_GB2312" w:hint="eastAsia"/>
          <w:sz w:val="32"/>
          <w:szCs w:val="32"/>
        </w:rPr>
        <w:t>；公务接待费</w:t>
      </w:r>
      <w:r>
        <w:rPr>
          <w:rFonts w:ascii="仿宋_GB2312" w:eastAsia="仿宋_GB2312" w:hint="eastAsia"/>
          <w:sz w:val="32"/>
          <w:szCs w:val="32"/>
        </w:rPr>
        <w:t>全年</w:t>
      </w:r>
      <w:r w:rsidRPr="004832AE">
        <w:rPr>
          <w:rFonts w:ascii="仿宋_GB2312" w:eastAsia="仿宋_GB2312" w:hint="eastAsia"/>
          <w:sz w:val="32"/>
          <w:szCs w:val="32"/>
        </w:rPr>
        <w:t>预算数</w:t>
      </w:r>
      <w:r w:rsidRPr="004832AE">
        <w:rPr>
          <w:rFonts w:ascii="仿宋_GB2312" w:eastAsia="仿宋_GB2312" w:hint="eastAsia"/>
          <w:sz w:val="32"/>
          <w:szCs w:val="32"/>
        </w:rPr>
        <w:t>0.00</w:t>
      </w:r>
      <w:r w:rsidRPr="004832AE">
        <w:rPr>
          <w:rFonts w:ascii="仿宋_GB2312" w:eastAsia="仿宋_GB2312" w:hint="eastAsia"/>
          <w:sz w:val="32"/>
          <w:szCs w:val="32"/>
        </w:rPr>
        <w:t>万元，决算数</w:t>
      </w:r>
      <w:r w:rsidRPr="004832AE">
        <w:rPr>
          <w:rFonts w:ascii="仿宋_GB2312" w:eastAsia="仿宋_GB2312" w:hint="eastAsia"/>
          <w:sz w:val="32"/>
          <w:szCs w:val="32"/>
        </w:rPr>
        <w:t>0.00</w:t>
      </w:r>
      <w:r w:rsidRPr="004832AE">
        <w:rPr>
          <w:rFonts w:ascii="仿宋_GB2312" w:eastAsia="仿宋_GB2312" w:hint="eastAsia"/>
          <w:sz w:val="32"/>
          <w:szCs w:val="32"/>
        </w:rPr>
        <w:t>万元，预决算差异率</w:t>
      </w:r>
      <w:r w:rsidRPr="004832AE">
        <w:rPr>
          <w:rFonts w:ascii="仿宋_GB2312" w:eastAsia="仿宋_GB2312" w:hint="eastAsia"/>
          <w:sz w:val="32"/>
          <w:szCs w:val="32"/>
        </w:rPr>
        <w:t>0.00%</w:t>
      </w:r>
      <w:r w:rsidRPr="004832AE">
        <w:rPr>
          <w:rFonts w:ascii="仿宋_GB2312" w:eastAsia="仿宋_GB2312" w:hint="eastAsia"/>
          <w:sz w:val="32"/>
          <w:szCs w:val="32"/>
        </w:rPr>
        <w:t>，主要原因是：</w:t>
      </w:r>
      <w:r w:rsidR="004832AE" w:rsidRPr="004832AE">
        <w:rPr>
          <w:rFonts w:ascii="仿宋_GB2312" w:eastAsia="仿宋_GB2312" w:hint="eastAsia"/>
          <w:sz w:val="32"/>
          <w:szCs w:val="32"/>
        </w:rPr>
        <w:t>单位本年无此项经费</w:t>
      </w:r>
      <w:r w:rsidRPr="004832AE">
        <w:rPr>
          <w:rFonts w:ascii="仿宋_GB2312" w:eastAsia="仿宋_GB2312" w:hint="eastAsia"/>
          <w:sz w:val="32"/>
          <w:szCs w:val="32"/>
        </w:rPr>
        <w:t>。</w:t>
      </w:r>
    </w:p>
    <w:p w14:paraId="6C205F77" w14:textId="77777777" w:rsidR="00F57A8A" w:rsidRDefault="00281794">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377035A"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4B429B6" w14:textId="77777777" w:rsidR="00F57A8A" w:rsidRDefault="00281794">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14:paraId="5696CE01" w14:textId="77777777"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2E14D37" w14:textId="77777777" w:rsidR="00F57A8A" w:rsidRDefault="00281794">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585C0056" w14:textId="77777777" w:rsidR="00F57A8A" w:rsidRDefault="00281794">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5C85B669" w14:textId="0B36FD4F" w:rsidR="00F57A8A" w:rsidRPr="004832AE" w:rsidRDefault="00281794" w:rsidP="004832AE">
      <w:pPr>
        <w:ind w:firstLineChars="200" w:firstLine="640"/>
        <w:rPr>
          <w:rFonts w:ascii="仿宋_GB2312" w:eastAsia="仿宋_GB2312"/>
          <w:sz w:val="32"/>
          <w:szCs w:val="32"/>
        </w:rPr>
      </w:pPr>
      <w:bookmarkStart w:id="24" w:name="_Toc227"/>
      <w:bookmarkStart w:id="25" w:name="_Toc26704"/>
      <w:r w:rsidRPr="004832AE">
        <w:rPr>
          <w:rFonts w:ascii="仿宋_GB2312" w:eastAsia="仿宋_GB2312" w:hint="eastAsia"/>
          <w:sz w:val="32"/>
          <w:szCs w:val="32"/>
        </w:rPr>
        <w:t>2023</w:t>
      </w:r>
      <w:r w:rsidRPr="004832AE">
        <w:rPr>
          <w:rFonts w:ascii="仿宋_GB2312" w:eastAsia="仿宋_GB2312" w:hint="eastAsia"/>
          <w:sz w:val="32"/>
          <w:szCs w:val="32"/>
        </w:rPr>
        <w:t>年度木垒哈萨克自治县农村合作经济经营管理局（事业单位）公用经费支出</w:t>
      </w:r>
      <w:r w:rsidRPr="004832AE">
        <w:rPr>
          <w:rFonts w:ascii="仿宋_GB2312" w:eastAsia="仿宋_GB2312" w:hint="eastAsia"/>
          <w:sz w:val="32"/>
          <w:szCs w:val="32"/>
        </w:rPr>
        <w:t>3.33</w:t>
      </w:r>
      <w:r w:rsidRPr="004832AE">
        <w:rPr>
          <w:rFonts w:ascii="仿宋_GB2312" w:eastAsia="仿宋_GB2312" w:hint="eastAsia"/>
          <w:sz w:val="32"/>
          <w:szCs w:val="32"/>
        </w:rPr>
        <w:t>万元，比上年减少</w:t>
      </w:r>
      <w:r w:rsidRPr="004832AE">
        <w:rPr>
          <w:rFonts w:ascii="仿宋_GB2312" w:eastAsia="仿宋_GB2312" w:hint="eastAsia"/>
          <w:sz w:val="32"/>
          <w:szCs w:val="32"/>
        </w:rPr>
        <w:t>69.05</w:t>
      </w:r>
      <w:r w:rsidRPr="004832AE">
        <w:rPr>
          <w:rFonts w:ascii="仿宋_GB2312" w:eastAsia="仿宋_GB2312" w:hint="eastAsia"/>
          <w:sz w:val="32"/>
          <w:szCs w:val="32"/>
        </w:rPr>
        <w:t>万元，下降</w:t>
      </w:r>
      <w:r w:rsidRPr="004832AE">
        <w:rPr>
          <w:rFonts w:ascii="仿宋_GB2312" w:eastAsia="仿宋_GB2312" w:hint="eastAsia"/>
          <w:sz w:val="32"/>
          <w:szCs w:val="32"/>
        </w:rPr>
        <w:t>95.41%</w:t>
      </w:r>
      <w:r w:rsidRPr="004832AE">
        <w:rPr>
          <w:rFonts w:ascii="仿宋_GB2312" w:eastAsia="仿宋_GB2312" w:hint="eastAsia"/>
          <w:sz w:val="32"/>
          <w:szCs w:val="32"/>
        </w:rPr>
        <w:t>，主要原因是：</w:t>
      </w:r>
      <w:r w:rsidR="004832AE">
        <w:rPr>
          <w:rFonts w:ascii="仿宋_GB2312" w:eastAsia="仿宋_GB2312" w:hint="eastAsia"/>
          <w:sz w:val="32"/>
          <w:szCs w:val="32"/>
        </w:rPr>
        <w:t>单位本年办公费、水费、电费、取暖费减少</w:t>
      </w:r>
      <w:r w:rsidRPr="004832AE">
        <w:rPr>
          <w:rFonts w:ascii="仿宋_GB2312" w:eastAsia="仿宋_GB2312" w:hint="eastAsia"/>
          <w:sz w:val="32"/>
          <w:szCs w:val="32"/>
        </w:rPr>
        <w:t>。</w:t>
      </w:r>
    </w:p>
    <w:p w14:paraId="10B3CBD0" w14:textId="77777777" w:rsidR="00F57A8A" w:rsidRDefault="0028179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C9EB31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2023</w:t>
      </w:r>
      <w:r w:rsidRPr="004832AE">
        <w:rPr>
          <w:rFonts w:ascii="仿宋_GB2312" w:eastAsia="仿宋_GB2312" w:hint="eastAsia"/>
          <w:sz w:val="32"/>
          <w:szCs w:val="32"/>
        </w:rPr>
        <w:t>年度政府采购支出总额</w:t>
      </w:r>
      <w:r w:rsidRPr="004832AE">
        <w:rPr>
          <w:rFonts w:ascii="仿宋_GB2312" w:eastAsia="仿宋_GB2312" w:hint="eastAsia"/>
          <w:sz w:val="32"/>
          <w:szCs w:val="32"/>
        </w:rPr>
        <w:t>0.73</w:t>
      </w:r>
      <w:r w:rsidRPr="004832AE">
        <w:rPr>
          <w:rFonts w:ascii="仿宋_GB2312" w:eastAsia="仿宋_GB2312" w:hint="eastAsia"/>
          <w:sz w:val="32"/>
          <w:szCs w:val="32"/>
        </w:rPr>
        <w:t>万元，其中：政府采</w:t>
      </w:r>
      <w:r w:rsidRPr="004832AE">
        <w:rPr>
          <w:rFonts w:ascii="仿宋_GB2312" w:eastAsia="仿宋_GB2312" w:hint="eastAsia"/>
          <w:sz w:val="32"/>
          <w:szCs w:val="32"/>
        </w:rPr>
        <w:lastRenderedPageBreak/>
        <w:t>购货物支出</w:t>
      </w:r>
      <w:r w:rsidRPr="004832AE">
        <w:rPr>
          <w:rFonts w:ascii="仿宋_GB2312" w:eastAsia="仿宋_GB2312" w:hint="eastAsia"/>
          <w:sz w:val="32"/>
          <w:szCs w:val="32"/>
        </w:rPr>
        <w:t>0.00</w:t>
      </w:r>
      <w:r w:rsidRPr="004832AE">
        <w:rPr>
          <w:rFonts w:ascii="仿宋_GB2312" w:eastAsia="仿宋_GB2312" w:hint="eastAsia"/>
          <w:sz w:val="32"/>
          <w:szCs w:val="32"/>
        </w:rPr>
        <w:t>万元、政府采购工程支出</w:t>
      </w:r>
      <w:r w:rsidRPr="004832AE">
        <w:rPr>
          <w:rFonts w:ascii="仿宋_GB2312" w:eastAsia="仿宋_GB2312" w:hint="eastAsia"/>
          <w:sz w:val="32"/>
          <w:szCs w:val="32"/>
        </w:rPr>
        <w:t>0.00</w:t>
      </w:r>
      <w:r w:rsidRPr="004832AE">
        <w:rPr>
          <w:rFonts w:ascii="仿宋_GB2312" w:eastAsia="仿宋_GB2312" w:hint="eastAsia"/>
          <w:sz w:val="32"/>
          <w:szCs w:val="32"/>
        </w:rPr>
        <w:t>万元、政府采购服务支出</w:t>
      </w:r>
      <w:r w:rsidRPr="004832AE">
        <w:rPr>
          <w:rFonts w:ascii="仿宋_GB2312" w:eastAsia="仿宋_GB2312" w:hint="eastAsia"/>
          <w:sz w:val="32"/>
          <w:szCs w:val="32"/>
        </w:rPr>
        <w:t>0.73</w:t>
      </w:r>
      <w:r w:rsidRPr="004832AE">
        <w:rPr>
          <w:rFonts w:ascii="仿宋_GB2312" w:eastAsia="仿宋_GB2312" w:hint="eastAsia"/>
          <w:sz w:val="32"/>
          <w:szCs w:val="32"/>
        </w:rPr>
        <w:t>万元。</w:t>
      </w:r>
    </w:p>
    <w:p w14:paraId="4F4972F7" w14:textId="77777777"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授予中小企业合同金额</w:t>
      </w:r>
      <w:r w:rsidRPr="004832AE">
        <w:rPr>
          <w:rFonts w:ascii="仿宋_GB2312" w:eastAsia="仿宋_GB2312" w:hint="eastAsia"/>
          <w:sz w:val="32"/>
          <w:szCs w:val="32"/>
        </w:rPr>
        <w:t>0.73</w:t>
      </w:r>
      <w:r w:rsidRPr="004832AE">
        <w:rPr>
          <w:rFonts w:ascii="仿宋_GB2312" w:eastAsia="仿宋_GB2312" w:hint="eastAsia"/>
          <w:sz w:val="32"/>
          <w:szCs w:val="32"/>
        </w:rPr>
        <w:t>万元，占政府采购支出总额的</w:t>
      </w:r>
      <w:r w:rsidRPr="004832AE">
        <w:rPr>
          <w:rFonts w:ascii="仿宋_GB2312" w:eastAsia="仿宋_GB2312" w:hint="eastAsia"/>
          <w:sz w:val="32"/>
          <w:szCs w:val="32"/>
        </w:rPr>
        <w:t>100.00</w:t>
      </w:r>
      <w:r w:rsidRPr="004832AE">
        <w:rPr>
          <w:rFonts w:ascii="仿宋_GB2312" w:eastAsia="仿宋_GB2312"/>
          <w:sz w:val="32"/>
          <w:szCs w:val="32"/>
        </w:rPr>
        <w:t>%</w:t>
      </w:r>
      <w:r w:rsidRPr="004832AE">
        <w:rPr>
          <w:rFonts w:ascii="仿宋_GB2312" w:eastAsia="仿宋_GB2312" w:hint="eastAsia"/>
          <w:sz w:val="32"/>
          <w:szCs w:val="32"/>
        </w:rPr>
        <w:t>，其中：授予小微企业合同金额</w:t>
      </w:r>
      <w:r w:rsidRPr="004832AE">
        <w:rPr>
          <w:rFonts w:ascii="仿宋_GB2312" w:eastAsia="仿宋_GB2312" w:hint="eastAsia"/>
          <w:sz w:val="32"/>
          <w:szCs w:val="32"/>
        </w:rPr>
        <w:t>0.73</w:t>
      </w:r>
      <w:r w:rsidRPr="004832AE">
        <w:rPr>
          <w:rFonts w:ascii="仿宋_GB2312" w:eastAsia="仿宋_GB2312" w:hint="eastAsia"/>
          <w:sz w:val="32"/>
          <w:szCs w:val="32"/>
        </w:rPr>
        <w:t>万元，占政府采购支出总额的</w:t>
      </w:r>
      <w:r w:rsidRPr="004832AE">
        <w:rPr>
          <w:rFonts w:ascii="仿宋_GB2312" w:eastAsia="仿宋_GB2312" w:hint="eastAsia"/>
          <w:sz w:val="32"/>
          <w:szCs w:val="32"/>
        </w:rPr>
        <w:t>100.00</w:t>
      </w:r>
      <w:r w:rsidRPr="004832AE">
        <w:rPr>
          <w:rFonts w:ascii="仿宋_GB2312" w:eastAsia="仿宋_GB2312"/>
          <w:sz w:val="32"/>
          <w:szCs w:val="32"/>
        </w:rPr>
        <w:t>%</w:t>
      </w:r>
      <w:r w:rsidRPr="004832AE">
        <w:rPr>
          <w:rFonts w:ascii="仿宋_GB2312" w:eastAsia="仿宋_GB2312" w:hint="eastAsia"/>
          <w:sz w:val="32"/>
          <w:szCs w:val="32"/>
        </w:rPr>
        <w:t>。</w:t>
      </w:r>
    </w:p>
    <w:p w14:paraId="4FCC4000" w14:textId="77777777" w:rsidR="00F57A8A" w:rsidRDefault="0028179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w:t>
      </w:r>
      <w:r>
        <w:rPr>
          <w:rFonts w:eastAsia="黑体" w:hint="eastAsia"/>
          <w:sz w:val="32"/>
          <w:szCs w:val="30"/>
          <w:lang w:val="zh-CN"/>
        </w:rPr>
        <w:t>情况说明</w:t>
      </w:r>
      <w:bookmarkEnd w:id="26"/>
      <w:bookmarkEnd w:id="27"/>
    </w:p>
    <w:p w14:paraId="69C02AC5" w14:textId="77B81256" w:rsidR="00F57A8A" w:rsidRPr="004832AE" w:rsidRDefault="00281794" w:rsidP="004832AE">
      <w:pPr>
        <w:ind w:firstLineChars="200" w:firstLine="640"/>
        <w:rPr>
          <w:rFonts w:ascii="仿宋_GB2312" w:eastAsia="仿宋_GB2312"/>
          <w:sz w:val="32"/>
          <w:szCs w:val="32"/>
        </w:rPr>
      </w:pPr>
      <w:r w:rsidRPr="004832AE">
        <w:rPr>
          <w:rFonts w:ascii="仿宋_GB2312" w:eastAsia="仿宋_GB2312" w:hint="eastAsia"/>
          <w:sz w:val="32"/>
          <w:szCs w:val="32"/>
        </w:rPr>
        <w:t>截至</w:t>
      </w:r>
      <w:r w:rsidRPr="004832AE">
        <w:rPr>
          <w:rFonts w:ascii="仿宋_GB2312" w:eastAsia="仿宋_GB2312" w:hint="eastAsia"/>
          <w:sz w:val="32"/>
          <w:szCs w:val="32"/>
        </w:rPr>
        <w:t>2023</w:t>
      </w:r>
      <w:r w:rsidRPr="004832AE">
        <w:rPr>
          <w:rFonts w:ascii="仿宋_GB2312" w:eastAsia="仿宋_GB2312" w:hint="eastAsia"/>
          <w:sz w:val="32"/>
          <w:szCs w:val="32"/>
        </w:rPr>
        <w:t>年</w:t>
      </w:r>
      <w:r w:rsidRPr="004832AE">
        <w:rPr>
          <w:rFonts w:ascii="仿宋_GB2312" w:eastAsia="仿宋_GB2312" w:hint="eastAsia"/>
          <w:sz w:val="32"/>
          <w:szCs w:val="32"/>
        </w:rPr>
        <w:t>12</w:t>
      </w:r>
      <w:r w:rsidRPr="004832AE">
        <w:rPr>
          <w:rFonts w:ascii="仿宋_GB2312" w:eastAsia="仿宋_GB2312" w:hint="eastAsia"/>
          <w:sz w:val="32"/>
          <w:szCs w:val="32"/>
        </w:rPr>
        <w:t>月</w:t>
      </w:r>
      <w:r w:rsidRPr="004832AE">
        <w:rPr>
          <w:rFonts w:ascii="仿宋_GB2312" w:eastAsia="仿宋_GB2312" w:hint="eastAsia"/>
          <w:sz w:val="32"/>
          <w:szCs w:val="32"/>
        </w:rPr>
        <w:t>31</w:t>
      </w:r>
      <w:r w:rsidRPr="004832AE">
        <w:rPr>
          <w:rFonts w:ascii="仿宋_GB2312" w:eastAsia="仿宋_GB2312" w:hint="eastAsia"/>
          <w:sz w:val="32"/>
          <w:szCs w:val="32"/>
        </w:rPr>
        <w:t>日，固定资产原值</w:t>
      </w:r>
      <w:r w:rsidRPr="004832AE">
        <w:rPr>
          <w:rFonts w:ascii="仿宋_GB2312" w:eastAsia="仿宋_GB2312" w:hint="eastAsia"/>
          <w:sz w:val="32"/>
          <w:szCs w:val="32"/>
        </w:rPr>
        <w:t>52.37</w:t>
      </w:r>
      <w:r w:rsidRPr="004832AE">
        <w:rPr>
          <w:rFonts w:ascii="仿宋_GB2312" w:eastAsia="仿宋_GB2312" w:hint="eastAsia"/>
          <w:sz w:val="32"/>
          <w:szCs w:val="32"/>
        </w:rPr>
        <w:t>万元，房屋</w:t>
      </w:r>
      <w:r w:rsidRPr="004832AE">
        <w:rPr>
          <w:rFonts w:ascii="仿宋_GB2312" w:eastAsia="仿宋_GB2312" w:hint="eastAsia"/>
          <w:sz w:val="32"/>
          <w:szCs w:val="32"/>
        </w:rPr>
        <w:t>0.0</w:t>
      </w:r>
      <w:r w:rsidR="004832AE" w:rsidRPr="004832AE">
        <w:rPr>
          <w:rFonts w:ascii="仿宋_GB2312" w:eastAsia="仿宋_GB2312" w:hint="eastAsia"/>
          <w:sz w:val="32"/>
          <w:szCs w:val="32"/>
        </w:rPr>
        <w:t>0</w:t>
      </w:r>
      <w:r w:rsidRPr="004832AE">
        <w:rPr>
          <w:rFonts w:ascii="仿宋_GB2312" w:eastAsia="仿宋_GB2312" w:hint="eastAsia"/>
          <w:sz w:val="32"/>
          <w:szCs w:val="32"/>
        </w:rPr>
        <w:t>平方米，价值</w:t>
      </w:r>
      <w:r w:rsidRPr="004832AE">
        <w:rPr>
          <w:rFonts w:ascii="仿宋_GB2312" w:eastAsia="仿宋_GB2312" w:hint="eastAsia"/>
          <w:sz w:val="32"/>
          <w:szCs w:val="32"/>
        </w:rPr>
        <w:t>0.00</w:t>
      </w:r>
      <w:r w:rsidRPr="004832AE">
        <w:rPr>
          <w:rFonts w:ascii="仿宋_GB2312" w:eastAsia="仿宋_GB2312" w:hint="eastAsia"/>
          <w:sz w:val="32"/>
          <w:szCs w:val="32"/>
        </w:rPr>
        <w:t>万元。车辆</w:t>
      </w:r>
      <w:r w:rsidRPr="004832AE">
        <w:rPr>
          <w:rFonts w:ascii="仿宋_GB2312" w:eastAsia="仿宋_GB2312" w:hint="eastAsia"/>
          <w:sz w:val="32"/>
          <w:szCs w:val="32"/>
        </w:rPr>
        <w:t>1</w:t>
      </w:r>
      <w:r w:rsidRPr="004832AE">
        <w:rPr>
          <w:rFonts w:ascii="仿宋_GB2312" w:eastAsia="仿宋_GB2312" w:hint="eastAsia"/>
          <w:sz w:val="32"/>
          <w:szCs w:val="32"/>
        </w:rPr>
        <w:t>辆，价值</w:t>
      </w:r>
      <w:r w:rsidRPr="004832AE">
        <w:rPr>
          <w:rFonts w:ascii="仿宋_GB2312" w:eastAsia="仿宋_GB2312" w:hint="eastAsia"/>
          <w:sz w:val="32"/>
          <w:szCs w:val="32"/>
        </w:rPr>
        <w:t>18.00</w:t>
      </w:r>
      <w:r w:rsidRPr="004832AE">
        <w:rPr>
          <w:rFonts w:ascii="仿宋_GB2312" w:eastAsia="仿宋_GB2312" w:hint="eastAsia"/>
          <w:sz w:val="32"/>
          <w:szCs w:val="32"/>
        </w:rPr>
        <w:t>万元，其中：副部（省）级及以上领导用车</w:t>
      </w:r>
      <w:r w:rsidRPr="004832AE">
        <w:rPr>
          <w:rFonts w:ascii="仿宋_GB2312" w:eastAsia="仿宋_GB2312" w:hint="eastAsia"/>
          <w:sz w:val="32"/>
          <w:szCs w:val="32"/>
        </w:rPr>
        <w:t>0</w:t>
      </w:r>
      <w:r w:rsidRPr="004832AE">
        <w:rPr>
          <w:rFonts w:ascii="仿宋_GB2312" w:eastAsia="仿宋_GB2312" w:hint="eastAsia"/>
          <w:sz w:val="32"/>
          <w:szCs w:val="32"/>
        </w:rPr>
        <w:t>辆、主要负责人用车</w:t>
      </w:r>
      <w:r w:rsidRPr="004832AE">
        <w:rPr>
          <w:rFonts w:ascii="仿宋_GB2312" w:eastAsia="仿宋_GB2312" w:hint="eastAsia"/>
          <w:sz w:val="32"/>
          <w:szCs w:val="32"/>
        </w:rPr>
        <w:t>0</w:t>
      </w:r>
      <w:r w:rsidRPr="004832AE">
        <w:rPr>
          <w:rFonts w:ascii="仿宋_GB2312" w:eastAsia="仿宋_GB2312" w:hint="eastAsia"/>
          <w:sz w:val="32"/>
          <w:szCs w:val="32"/>
        </w:rPr>
        <w:t>辆、机要通信用车</w:t>
      </w:r>
      <w:r w:rsidRPr="004832AE">
        <w:rPr>
          <w:rFonts w:ascii="仿宋_GB2312" w:eastAsia="仿宋_GB2312" w:hint="eastAsia"/>
          <w:sz w:val="32"/>
          <w:szCs w:val="32"/>
        </w:rPr>
        <w:t>0</w:t>
      </w:r>
      <w:r w:rsidRPr="004832AE">
        <w:rPr>
          <w:rFonts w:ascii="仿宋_GB2312" w:eastAsia="仿宋_GB2312" w:hint="eastAsia"/>
          <w:sz w:val="32"/>
          <w:szCs w:val="32"/>
        </w:rPr>
        <w:t>辆、应急保障用车</w:t>
      </w:r>
      <w:r w:rsidRPr="004832AE">
        <w:rPr>
          <w:rFonts w:ascii="仿宋_GB2312" w:eastAsia="仿宋_GB2312" w:hint="eastAsia"/>
          <w:sz w:val="32"/>
          <w:szCs w:val="32"/>
        </w:rPr>
        <w:t>0</w:t>
      </w:r>
      <w:r w:rsidRPr="004832AE">
        <w:rPr>
          <w:rFonts w:ascii="仿宋_GB2312" w:eastAsia="仿宋_GB2312" w:hint="eastAsia"/>
          <w:sz w:val="32"/>
          <w:szCs w:val="32"/>
        </w:rPr>
        <w:t>辆、执法执勤用车</w:t>
      </w:r>
      <w:r w:rsidRPr="004832AE">
        <w:rPr>
          <w:rFonts w:ascii="仿宋_GB2312" w:eastAsia="仿宋_GB2312" w:hint="eastAsia"/>
          <w:sz w:val="32"/>
          <w:szCs w:val="32"/>
        </w:rPr>
        <w:t>0</w:t>
      </w:r>
      <w:r w:rsidRPr="004832AE">
        <w:rPr>
          <w:rFonts w:ascii="仿宋_GB2312" w:eastAsia="仿宋_GB2312" w:hint="eastAsia"/>
          <w:sz w:val="32"/>
          <w:szCs w:val="32"/>
        </w:rPr>
        <w:t>辆、特种专业技术用车</w:t>
      </w:r>
      <w:r w:rsidRPr="004832AE">
        <w:rPr>
          <w:rFonts w:ascii="仿宋_GB2312" w:eastAsia="仿宋_GB2312" w:hint="eastAsia"/>
          <w:sz w:val="32"/>
          <w:szCs w:val="32"/>
        </w:rPr>
        <w:t>0</w:t>
      </w:r>
      <w:r w:rsidRPr="004832AE">
        <w:rPr>
          <w:rFonts w:ascii="仿宋_GB2312" w:eastAsia="仿宋_GB2312" w:hint="eastAsia"/>
          <w:sz w:val="32"/>
          <w:szCs w:val="32"/>
        </w:rPr>
        <w:t>辆、离退休干部服务用车</w:t>
      </w:r>
      <w:r w:rsidRPr="004832AE">
        <w:rPr>
          <w:rFonts w:ascii="仿宋_GB2312" w:eastAsia="仿宋_GB2312" w:hint="eastAsia"/>
          <w:sz w:val="32"/>
          <w:szCs w:val="32"/>
        </w:rPr>
        <w:t>0</w:t>
      </w:r>
      <w:r w:rsidRPr="004832AE">
        <w:rPr>
          <w:rFonts w:ascii="仿宋_GB2312" w:eastAsia="仿宋_GB2312" w:hint="eastAsia"/>
          <w:sz w:val="32"/>
          <w:szCs w:val="32"/>
        </w:rPr>
        <w:t>辆、其他用车</w:t>
      </w:r>
      <w:r w:rsidRPr="004832AE">
        <w:rPr>
          <w:rFonts w:ascii="仿宋_GB2312" w:eastAsia="仿宋_GB2312" w:hint="eastAsia"/>
          <w:sz w:val="32"/>
          <w:szCs w:val="32"/>
        </w:rPr>
        <w:t>1</w:t>
      </w:r>
      <w:r w:rsidRPr="004832AE">
        <w:rPr>
          <w:rFonts w:ascii="仿宋_GB2312" w:eastAsia="仿宋_GB2312" w:hint="eastAsia"/>
          <w:sz w:val="32"/>
          <w:szCs w:val="32"/>
        </w:rPr>
        <w:t>辆，其他用车主要是：</w:t>
      </w:r>
      <w:r w:rsidR="004832AE">
        <w:rPr>
          <w:rFonts w:ascii="仿宋_GB2312" w:eastAsia="仿宋_GB2312" w:hint="eastAsia"/>
          <w:sz w:val="32"/>
          <w:szCs w:val="32"/>
        </w:rPr>
        <w:t>业务用车</w:t>
      </w:r>
      <w:r w:rsidRPr="004832AE">
        <w:rPr>
          <w:rFonts w:ascii="仿宋_GB2312" w:eastAsia="仿宋_GB2312" w:hint="eastAsia"/>
          <w:sz w:val="32"/>
          <w:szCs w:val="32"/>
        </w:rPr>
        <w:t>；单价</w:t>
      </w:r>
      <w:r w:rsidRPr="004832AE">
        <w:rPr>
          <w:rFonts w:ascii="仿宋_GB2312" w:eastAsia="仿宋_GB2312" w:hint="eastAsia"/>
          <w:sz w:val="32"/>
          <w:szCs w:val="32"/>
        </w:rPr>
        <w:t>100</w:t>
      </w:r>
      <w:r w:rsidRPr="004832AE">
        <w:rPr>
          <w:rFonts w:ascii="仿宋_GB2312" w:eastAsia="仿宋_GB2312" w:hint="eastAsia"/>
          <w:sz w:val="32"/>
          <w:szCs w:val="32"/>
        </w:rPr>
        <w:t>万元（含）以上设备（不含车辆）</w:t>
      </w:r>
      <w:r w:rsidRPr="004832AE">
        <w:rPr>
          <w:rFonts w:ascii="仿宋_GB2312" w:eastAsia="仿宋_GB2312" w:hint="eastAsia"/>
          <w:sz w:val="32"/>
          <w:szCs w:val="32"/>
        </w:rPr>
        <w:t>0</w:t>
      </w:r>
      <w:r w:rsidRPr="004832AE">
        <w:rPr>
          <w:rFonts w:ascii="仿宋_GB2312" w:eastAsia="仿宋_GB2312" w:hint="eastAsia"/>
          <w:sz w:val="32"/>
          <w:szCs w:val="32"/>
        </w:rPr>
        <w:t>台（套）。</w:t>
      </w:r>
    </w:p>
    <w:p w14:paraId="0C35C18E" w14:textId="77777777" w:rsidR="00F57A8A" w:rsidRDefault="00281794">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54F0CFA" w14:textId="6309BE7C" w:rsidR="00F57A8A" w:rsidRDefault="00281794" w:rsidP="004832AE">
      <w:pPr>
        <w:ind w:firstLineChars="200" w:firstLine="640"/>
        <w:rPr>
          <w:rFonts w:ascii="仿宋_GB2312" w:eastAsia="仿宋_GB2312"/>
          <w:sz w:val="32"/>
          <w:szCs w:val="32"/>
        </w:rPr>
      </w:pPr>
      <w:r>
        <w:rPr>
          <w:rFonts w:ascii="仿宋_GB2312" w:eastAsia="仿宋_GB2312" w:hint="eastAsia"/>
          <w:sz w:val="32"/>
          <w:szCs w:val="32"/>
        </w:rPr>
        <w:t>根据预算绩效管理要求，我单位</w:t>
      </w:r>
      <w:r>
        <w:rPr>
          <w:rFonts w:ascii="仿宋_GB2312" w:eastAsia="仿宋_GB2312" w:hint="eastAsia"/>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832AE">
        <w:rPr>
          <w:rFonts w:ascii="仿宋_GB2312" w:eastAsia="仿宋_GB2312" w:hint="eastAsia"/>
          <w:sz w:val="32"/>
          <w:szCs w:val="32"/>
        </w:rPr>
        <w:t>938.33</w:t>
      </w:r>
      <w:r>
        <w:rPr>
          <w:rFonts w:ascii="仿宋_GB2312" w:eastAsia="仿宋_GB2312" w:hint="eastAsia"/>
          <w:sz w:val="32"/>
          <w:szCs w:val="32"/>
        </w:rPr>
        <w:t>万元，实际执行总额</w:t>
      </w:r>
      <w:r w:rsidR="004832AE">
        <w:rPr>
          <w:rFonts w:ascii="仿宋_GB2312" w:eastAsia="仿宋_GB2312" w:hint="eastAsia"/>
          <w:sz w:val="32"/>
          <w:szCs w:val="32"/>
        </w:rPr>
        <w:t>938.33</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832AE">
        <w:rPr>
          <w:rFonts w:ascii="仿宋_GB2312" w:eastAsia="仿宋_GB2312" w:hint="eastAsia"/>
          <w:sz w:val="32"/>
          <w:szCs w:val="32"/>
        </w:rPr>
        <w:t>1</w:t>
      </w:r>
      <w:r>
        <w:rPr>
          <w:rFonts w:ascii="仿宋_GB2312" w:eastAsia="仿宋_GB2312" w:hint="eastAsia"/>
          <w:sz w:val="32"/>
          <w:szCs w:val="32"/>
        </w:rPr>
        <w:t>个，全年预算数</w:t>
      </w:r>
      <w:r w:rsidR="004832AE">
        <w:rPr>
          <w:rFonts w:ascii="仿宋_GB2312" w:eastAsia="仿宋_GB2312" w:hint="eastAsia"/>
          <w:sz w:val="32"/>
          <w:szCs w:val="32"/>
        </w:rPr>
        <w:t>600.00</w:t>
      </w:r>
      <w:r>
        <w:rPr>
          <w:rFonts w:ascii="仿宋_GB2312" w:eastAsia="仿宋_GB2312" w:hint="eastAsia"/>
          <w:sz w:val="32"/>
          <w:szCs w:val="32"/>
        </w:rPr>
        <w:t>万元，全年执行数</w:t>
      </w:r>
      <w:r w:rsidR="004832AE">
        <w:rPr>
          <w:rFonts w:ascii="仿宋_GB2312" w:eastAsia="仿宋_GB2312" w:hint="eastAsia"/>
          <w:sz w:val="32"/>
          <w:szCs w:val="32"/>
        </w:rPr>
        <w:t>600.00</w:t>
      </w:r>
      <w:r>
        <w:rPr>
          <w:rFonts w:ascii="仿宋_GB2312" w:eastAsia="仿宋_GB2312" w:hint="eastAsia"/>
          <w:sz w:val="32"/>
          <w:szCs w:val="32"/>
        </w:rPr>
        <w:t>万元。预算绩效管理取得的成效：</w:t>
      </w:r>
      <w:r w:rsidR="004832AE">
        <w:rPr>
          <w:rFonts w:ascii="仿宋_GB2312" w:eastAsia="仿宋_GB2312" w:hint="eastAsia"/>
          <w:sz w:val="32"/>
          <w:szCs w:val="32"/>
        </w:rPr>
        <w:t>一是</w:t>
      </w:r>
      <w:r w:rsidR="004832AE">
        <w:rPr>
          <w:rFonts w:ascii="仿宋_GB2312" w:eastAsia="仿宋_GB2312" w:hint="eastAsia"/>
          <w:kern w:val="0"/>
          <w:sz w:val="32"/>
        </w:rPr>
        <w:t>明确阐述完成的重点项目和任务，强调资金使用效率的提升</w:t>
      </w:r>
      <w:r w:rsidR="004832AE">
        <w:rPr>
          <w:rFonts w:ascii="仿宋_GB2312" w:eastAsia="仿宋_GB2312" w:hint="eastAsia"/>
          <w:sz w:val="32"/>
          <w:szCs w:val="32"/>
        </w:rPr>
        <w:t>；二是</w:t>
      </w:r>
      <w:r w:rsidR="004832AE">
        <w:rPr>
          <w:rFonts w:ascii="仿宋_GB2312" w:eastAsia="仿宋_GB2312" w:hint="eastAsia"/>
          <w:kern w:val="0"/>
          <w:sz w:val="32"/>
        </w:rPr>
        <w:t>项目的实施推动发展服务带动型规模经营，促进提高技术到位率、服务覆盖率和补贴精准性，推动节本增效和农民增收</w:t>
      </w:r>
      <w:r>
        <w:rPr>
          <w:rFonts w:ascii="仿宋_GB2312" w:eastAsia="仿宋_GB2312" w:hint="eastAsia"/>
          <w:sz w:val="32"/>
          <w:szCs w:val="32"/>
        </w:rPr>
        <w:t>。发现的问题及原因：</w:t>
      </w:r>
      <w:r w:rsidR="004832AE">
        <w:rPr>
          <w:rFonts w:ascii="仿宋_GB2312" w:eastAsia="仿宋_GB2312" w:hint="eastAsia"/>
          <w:sz w:val="32"/>
          <w:szCs w:val="32"/>
        </w:rPr>
        <w:t>一是部分项</w:t>
      </w:r>
      <w:r w:rsidR="004832AE">
        <w:rPr>
          <w:rFonts w:ascii="仿宋_GB2312" w:eastAsia="仿宋_GB2312" w:hint="eastAsia"/>
          <w:sz w:val="32"/>
          <w:szCs w:val="32"/>
        </w:rPr>
        <w:lastRenderedPageBreak/>
        <w:t>目预算执行进度不配平衡，主要原因是项目实施过程中的困难估计不足；二是预算项目绩效目标设定不够明确和具体，难以衡量项目的实施效果，原因是对项目的预期成果缺乏清晰的认识，导致目标缺乏可操作性和可衡量性</w:t>
      </w:r>
      <w:r>
        <w:rPr>
          <w:rFonts w:ascii="仿宋_GB2312" w:eastAsia="仿宋_GB2312" w:hint="eastAsia"/>
          <w:sz w:val="32"/>
          <w:szCs w:val="32"/>
        </w:rPr>
        <w:t>。下一步改进措施：</w:t>
      </w:r>
      <w:r w:rsidR="004832AE">
        <w:rPr>
          <w:rFonts w:ascii="仿宋_GB2312" w:eastAsia="仿宋_GB2312" w:hint="eastAsia"/>
          <w:sz w:val="32"/>
          <w:szCs w:val="32"/>
        </w:rPr>
        <w:t>一是加强预算编制的前期调研和论证，提高预算的准确性和科学性；二是在设定目标时，充分参考过往类似项目的经验和数据</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6"/>
        <w:gridCol w:w="1015"/>
        <w:gridCol w:w="824"/>
        <w:gridCol w:w="890"/>
        <w:gridCol w:w="1201"/>
        <w:gridCol w:w="1055"/>
        <w:gridCol w:w="967"/>
        <w:gridCol w:w="754"/>
      </w:tblGrid>
      <w:tr w:rsidR="004832AE" w:rsidRPr="004832AE" w14:paraId="6AA87A14" w14:textId="77777777" w:rsidTr="004832AE">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36AE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部门（单位）整体支出绩效目标自评表</w:t>
            </w:r>
          </w:p>
        </w:tc>
      </w:tr>
      <w:tr w:rsidR="004832AE" w:rsidRPr="004832AE" w14:paraId="71F20A80" w14:textId="77777777" w:rsidTr="004832AE">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03585"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（2023年度）</w:t>
            </w:r>
          </w:p>
        </w:tc>
      </w:tr>
      <w:tr w:rsidR="004832AE" w:rsidRPr="004832AE" w14:paraId="4E644D1B" w14:textId="77777777" w:rsidTr="004832AE">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9D2DF"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5B6BB750" w14:textId="2247F3C3"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木垒县农经局</w:t>
            </w:r>
          </w:p>
        </w:tc>
      </w:tr>
      <w:tr w:rsidR="004832AE" w:rsidRPr="004832AE" w14:paraId="33705F2E" w14:textId="77777777" w:rsidTr="004832AE">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EE4D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7FCEED3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资金来源</w:t>
            </w:r>
          </w:p>
        </w:tc>
        <w:tc>
          <w:tcPr>
            <w:tcW w:w="825" w:type="dxa"/>
            <w:tcBorders>
              <w:top w:val="nil"/>
              <w:left w:val="nil"/>
              <w:bottom w:val="single" w:sz="4" w:space="0" w:color="auto"/>
              <w:right w:val="single" w:sz="4" w:space="0" w:color="auto"/>
            </w:tcBorders>
            <w:shd w:val="clear" w:color="auto" w:fill="auto"/>
            <w:vAlign w:val="center"/>
            <w:hideMark/>
          </w:tcPr>
          <w:p w14:paraId="40704036"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年初预算数</w:t>
            </w:r>
          </w:p>
        </w:tc>
        <w:tc>
          <w:tcPr>
            <w:tcW w:w="891" w:type="dxa"/>
            <w:tcBorders>
              <w:top w:val="nil"/>
              <w:left w:val="nil"/>
              <w:bottom w:val="single" w:sz="4" w:space="0" w:color="auto"/>
              <w:right w:val="single" w:sz="4" w:space="0" w:color="auto"/>
            </w:tcBorders>
            <w:shd w:val="clear" w:color="auto" w:fill="auto"/>
            <w:vAlign w:val="center"/>
            <w:hideMark/>
          </w:tcPr>
          <w:p w14:paraId="2D5C259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全年预算数</w:t>
            </w:r>
          </w:p>
        </w:tc>
        <w:tc>
          <w:tcPr>
            <w:tcW w:w="1202" w:type="dxa"/>
            <w:tcBorders>
              <w:top w:val="nil"/>
              <w:left w:val="nil"/>
              <w:bottom w:val="single" w:sz="4" w:space="0" w:color="auto"/>
              <w:right w:val="single" w:sz="4" w:space="0" w:color="auto"/>
            </w:tcBorders>
            <w:shd w:val="clear" w:color="auto" w:fill="auto"/>
            <w:vAlign w:val="center"/>
            <w:hideMark/>
          </w:tcPr>
          <w:p w14:paraId="431BFB9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全年执行数</w:t>
            </w:r>
          </w:p>
        </w:tc>
        <w:tc>
          <w:tcPr>
            <w:tcW w:w="1056" w:type="dxa"/>
            <w:tcBorders>
              <w:top w:val="nil"/>
              <w:left w:val="nil"/>
              <w:bottom w:val="single" w:sz="4" w:space="0" w:color="auto"/>
              <w:right w:val="single" w:sz="4" w:space="0" w:color="auto"/>
            </w:tcBorders>
            <w:shd w:val="clear" w:color="auto" w:fill="auto"/>
            <w:vAlign w:val="center"/>
            <w:hideMark/>
          </w:tcPr>
          <w:p w14:paraId="2390680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分值权重</w:t>
            </w:r>
          </w:p>
        </w:tc>
        <w:tc>
          <w:tcPr>
            <w:tcW w:w="968" w:type="dxa"/>
            <w:tcBorders>
              <w:top w:val="nil"/>
              <w:left w:val="nil"/>
              <w:bottom w:val="single" w:sz="4" w:space="0" w:color="auto"/>
              <w:right w:val="single" w:sz="4" w:space="0" w:color="auto"/>
            </w:tcBorders>
            <w:shd w:val="clear" w:color="auto" w:fill="auto"/>
            <w:vAlign w:val="center"/>
            <w:hideMark/>
          </w:tcPr>
          <w:p w14:paraId="75F31AD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执行率</w:t>
            </w:r>
          </w:p>
        </w:tc>
        <w:tc>
          <w:tcPr>
            <w:tcW w:w="754" w:type="dxa"/>
            <w:tcBorders>
              <w:top w:val="nil"/>
              <w:left w:val="nil"/>
              <w:bottom w:val="single" w:sz="4" w:space="0" w:color="auto"/>
              <w:right w:val="single" w:sz="4" w:space="0" w:color="auto"/>
            </w:tcBorders>
            <w:shd w:val="clear" w:color="auto" w:fill="auto"/>
            <w:vAlign w:val="center"/>
            <w:hideMark/>
          </w:tcPr>
          <w:p w14:paraId="0A59D5EB"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0DA80872" w14:textId="77777777" w:rsidTr="004832AE">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03422"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7DD070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中央安排</w:t>
            </w:r>
          </w:p>
        </w:tc>
        <w:tc>
          <w:tcPr>
            <w:tcW w:w="825" w:type="dxa"/>
            <w:tcBorders>
              <w:top w:val="nil"/>
              <w:left w:val="nil"/>
              <w:bottom w:val="single" w:sz="4" w:space="0" w:color="auto"/>
              <w:right w:val="single" w:sz="4" w:space="0" w:color="auto"/>
            </w:tcBorders>
            <w:shd w:val="clear" w:color="auto" w:fill="auto"/>
            <w:vAlign w:val="center"/>
            <w:hideMark/>
          </w:tcPr>
          <w:p w14:paraId="1564133B" w14:textId="1ADF494E"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1" w:type="dxa"/>
            <w:tcBorders>
              <w:top w:val="nil"/>
              <w:left w:val="nil"/>
              <w:bottom w:val="single" w:sz="4" w:space="0" w:color="auto"/>
              <w:right w:val="single" w:sz="4" w:space="0" w:color="auto"/>
            </w:tcBorders>
            <w:shd w:val="clear" w:color="auto" w:fill="auto"/>
            <w:vAlign w:val="center"/>
            <w:hideMark/>
          </w:tcPr>
          <w:p w14:paraId="3B4276EE" w14:textId="1E0F1C5B"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202" w:type="dxa"/>
            <w:tcBorders>
              <w:top w:val="nil"/>
              <w:left w:val="nil"/>
              <w:bottom w:val="single" w:sz="4" w:space="0" w:color="auto"/>
              <w:right w:val="single" w:sz="4" w:space="0" w:color="auto"/>
            </w:tcBorders>
            <w:shd w:val="clear" w:color="auto" w:fill="auto"/>
            <w:vAlign w:val="center"/>
            <w:hideMark/>
          </w:tcPr>
          <w:p w14:paraId="7FD960A6" w14:textId="541E6D0F"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723</w:t>
            </w:r>
            <w:r>
              <w:rPr>
                <w:rFonts w:asciiTheme="minorEastAsia" w:eastAsiaTheme="minorEastAsia" w:hAnsiTheme="minorEastAsia" w:cs="宋体" w:hint="eastAsia"/>
                <w:kern w:val="0"/>
                <w:sz w:val="20"/>
                <w:szCs w:val="20"/>
              </w:rPr>
              <w:t>.00</w:t>
            </w:r>
          </w:p>
        </w:tc>
        <w:tc>
          <w:tcPr>
            <w:tcW w:w="1056" w:type="dxa"/>
            <w:tcBorders>
              <w:top w:val="nil"/>
              <w:left w:val="nil"/>
              <w:bottom w:val="single" w:sz="4" w:space="0" w:color="auto"/>
              <w:right w:val="single" w:sz="4" w:space="0" w:color="auto"/>
            </w:tcBorders>
            <w:shd w:val="clear" w:color="auto" w:fill="auto"/>
            <w:vAlign w:val="center"/>
            <w:hideMark/>
          </w:tcPr>
          <w:p w14:paraId="515DB87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c>
          <w:tcPr>
            <w:tcW w:w="968" w:type="dxa"/>
            <w:tcBorders>
              <w:top w:val="nil"/>
              <w:left w:val="nil"/>
              <w:bottom w:val="single" w:sz="4" w:space="0" w:color="auto"/>
              <w:right w:val="single" w:sz="4" w:space="0" w:color="auto"/>
            </w:tcBorders>
            <w:shd w:val="clear" w:color="auto" w:fill="auto"/>
            <w:vAlign w:val="center"/>
            <w:hideMark/>
          </w:tcPr>
          <w:p w14:paraId="137B7AB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vAlign w:val="center"/>
            <w:hideMark/>
          </w:tcPr>
          <w:p w14:paraId="03206AA6"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61F2FDBF" w14:textId="77777777" w:rsidTr="004832AE">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8C25B"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24C55F"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自治区安排</w:t>
            </w:r>
          </w:p>
        </w:tc>
        <w:tc>
          <w:tcPr>
            <w:tcW w:w="825" w:type="dxa"/>
            <w:tcBorders>
              <w:top w:val="nil"/>
              <w:left w:val="nil"/>
              <w:bottom w:val="single" w:sz="4" w:space="0" w:color="auto"/>
              <w:right w:val="single" w:sz="4" w:space="0" w:color="auto"/>
            </w:tcBorders>
            <w:shd w:val="clear" w:color="auto" w:fill="auto"/>
            <w:vAlign w:val="center"/>
            <w:hideMark/>
          </w:tcPr>
          <w:p w14:paraId="77B49CB6" w14:textId="3E02C53A"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1" w:type="dxa"/>
            <w:tcBorders>
              <w:top w:val="nil"/>
              <w:left w:val="nil"/>
              <w:bottom w:val="single" w:sz="4" w:space="0" w:color="auto"/>
              <w:right w:val="single" w:sz="4" w:space="0" w:color="auto"/>
            </w:tcBorders>
            <w:shd w:val="clear" w:color="auto" w:fill="auto"/>
            <w:vAlign w:val="center"/>
            <w:hideMark/>
          </w:tcPr>
          <w:p w14:paraId="66ECE2BB" w14:textId="39B6B1F9"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2" w:type="dxa"/>
            <w:tcBorders>
              <w:top w:val="nil"/>
              <w:left w:val="nil"/>
              <w:bottom w:val="single" w:sz="4" w:space="0" w:color="auto"/>
              <w:right w:val="single" w:sz="4" w:space="0" w:color="auto"/>
            </w:tcBorders>
            <w:shd w:val="clear" w:color="auto" w:fill="auto"/>
            <w:vAlign w:val="center"/>
            <w:hideMark/>
          </w:tcPr>
          <w:p w14:paraId="28C32070" w14:textId="759F19CB"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6" w:type="dxa"/>
            <w:tcBorders>
              <w:top w:val="nil"/>
              <w:left w:val="nil"/>
              <w:bottom w:val="single" w:sz="4" w:space="0" w:color="auto"/>
              <w:right w:val="single" w:sz="4" w:space="0" w:color="auto"/>
            </w:tcBorders>
            <w:shd w:val="clear" w:color="auto" w:fill="auto"/>
            <w:vAlign w:val="center"/>
            <w:hideMark/>
          </w:tcPr>
          <w:p w14:paraId="60C02FD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c>
          <w:tcPr>
            <w:tcW w:w="968" w:type="dxa"/>
            <w:tcBorders>
              <w:top w:val="nil"/>
              <w:left w:val="nil"/>
              <w:bottom w:val="single" w:sz="4" w:space="0" w:color="auto"/>
              <w:right w:val="single" w:sz="4" w:space="0" w:color="auto"/>
            </w:tcBorders>
            <w:shd w:val="clear" w:color="auto" w:fill="auto"/>
            <w:vAlign w:val="center"/>
            <w:hideMark/>
          </w:tcPr>
          <w:p w14:paraId="47F946EB"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4122751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4F1E8190" w14:textId="77777777" w:rsidTr="004832AE">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D7508"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37F9C4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地（州、市）安排</w:t>
            </w:r>
          </w:p>
        </w:tc>
        <w:tc>
          <w:tcPr>
            <w:tcW w:w="825" w:type="dxa"/>
            <w:tcBorders>
              <w:top w:val="nil"/>
              <w:left w:val="nil"/>
              <w:bottom w:val="single" w:sz="4" w:space="0" w:color="auto"/>
              <w:right w:val="single" w:sz="4" w:space="0" w:color="auto"/>
            </w:tcBorders>
            <w:shd w:val="clear" w:color="auto" w:fill="auto"/>
            <w:vAlign w:val="center"/>
            <w:hideMark/>
          </w:tcPr>
          <w:p w14:paraId="419B50F8" w14:textId="3E5F61F5"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1" w:type="dxa"/>
            <w:tcBorders>
              <w:top w:val="nil"/>
              <w:left w:val="nil"/>
              <w:bottom w:val="single" w:sz="4" w:space="0" w:color="auto"/>
              <w:right w:val="single" w:sz="4" w:space="0" w:color="auto"/>
            </w:tcBorders>
            <w:shd w:val="clear" w:color="auto" w:fill="auto"/>
            <w:vAlign w:val="center"/>
            <w:hideMark/>
          </w:tcPr>
          <w:p w14:paraId="7E7E19A0" w14:textId="17570871"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2" w:type="dxa"/>
            <w:tcBorders>
              <w:top w:val="nil"/>
              <w:left w:val="nil"/>
              <w:bottom w:val="single" w:sz="4" w:space="0" w:color="auto"/>
              <w:right w:val="single" w:sz="4" w:space="0" w:color="auto"/>
            </w:tcBorders>
            <w:shd w:val="clear" w:color="auto" w:fill="auto"/>
            <w:vAlign w:val="center"/>
            <w:hideMark/>
          </w:tcPr>
          <w:p w14:paraId="46A9FFAB" w14:textId="67172FBF"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6" w:type="dxa"/>
            <w:tcBorders>
              <w:top w:val="nil"/>
              <w:left w:val="nil"/>
              <w:bottom w:val="single" w:sz="4" w:space="0" w:color="auto"/>
              <w:right w:val="single" w:sz="4" w:space="0" w:color="auto"/>
            </w:tcBorders>
            <w:shd w:val="clear" w:color="auto" w:fill="auto"/>
            <w:vAlign w:val="center"/>
            <w:hideMark/>
          </w:tcPr>
          <w:p w14:paraId="02C2165F"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c>
          <w:tcPr>
            <w:tcW w:w="968" w:type="dxa"/>
            <w:tcBorders>
              <w:top w:val="nil"/>
              <w:left w:val="nil"/>
              <w:bottom w:val="single" w:sz="4" w:space="0" w:color="auto"/>
              <w:right w:val="single" w:sz="4" w:space="0" w:color="auto"/>
            </w:tcBorders>
            <w:shd w:val="clear" w:color="auto" w:fill="auto"/>
            <w:vAlign w:val="center"/>
            <w:hideMark/>
          </w:tcPr>
          <w:p w14:paraId="6AE0E66B"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0F481A5"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21F25A19" w14:textId="77777777" w:rsidTr="004832AE">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D5D5C"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8D36969"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县（市、区）安排</w:t>
            </w:r>
          </w:p>
        </w:tc>
        <w:tc>
          <w:tcPr>
            <w:tcW w:w="825" w:type="dxa"/>
            <w:tcBorders>
              <w:top w:val="nil"/>
              <w:left w:val="nil"/>
              <w:bottom w:val="single" w:sz="4" w:space="0" w:color="auto"/>
              <w:right w:val="single" w:sz="4" w:space="0" w:color="auto"/>
            </w:tcBorders>
            <w:shd w:val="clear" w:color="auto" w:fill="auto"/>
            <w:vAlign w:val="center"/>
            <w:hideMark/>
          </w:tcPr>
          <w:p w14:paraId="617FDCE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220.37</w:t>
            </w:r>
          </w:p>
        </w:tc>
        <w:tc>
          <w:tcPr>
            <w:tcW w:w="891" w:type="dxa"/>
            <w:tcBorders>
              <w:top w:val="nil"/>
              <w:left w:val="nil"/>
              <w:bottom w:val="single" w:sz="4" w:space="0" w:color="auto"/>
              <w:right w:val="single" w:sz="4" w:space="0" w:color="auto"/>
            </w:tcBorders>
            <w:shd w:val="clear" w:color="auto" w:fill="auto"/>
            <w:vAlign w:val="center"/>
            <w:hideMark/>
          </w:tcPr>
          <w:p w14:paraId="014B4CA3"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215.33</w:t>
            </w:r>
          </w:p>
        </w:tc>
        <w:tc>
          <w:tcPr>
            <w:tcW w:w="1202" w:type="dxa"/>
            <w:tcBorders>
              <w:top w:val="nil"/>
              <w:left w:val="nil"/>
              <w:bottom w:val="single" w:sz="4" w:space="0" w:color="auto"/>
              <w:right w:val="single" w:sz="4" w:space="0" w:color="auto"/>
            </w:tcBorders>
            <w:shd w:val="clear" w:color="auto" w:fill="auto"/>
            <w:vAlign w:val="center"/>
            <w:hideMark/>
          </w:tcPr>
          <w:p w14:paraId="40C7C93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215.33</w:t>
            </w:r>
          </w:p>
        </w:tc>
        <w:tc>
          <w:tcPr>
            <w:tcW w:w="1056" w:type="dxa"/>
            <w:tcBorders>
              <w:top w:val="nil"/>
              <w:left w:val="nil"/>
              <w:bottom w:val="single" w:sz="4" w:space="0" w:color="auto"/>
              <w:right w:val="single" w:sz="4" w:space="0" w:color="auto"/>
            </w:tcBorders>
            <w:shd w:val="clear" w:color="auto" w:fill="auto"/>
            <w:vAlign w:val="center"/>
            <w:hideMark/>
          </w:tcPr>
          <w:p w14:paraId="4B7EAE60"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968" w:type="dxa"/>
            <w:tcBorders>
              <w:top w:val="nil"/>
              <w:left w:val="nil"/>
              <w:bottom w:val="single" w:sz="4" w:space="0" w:color="auto"/>
              <w:right w:val="single" w:sz="4" w:space="0" w:color="auto"/>
            </w:tcBorders>
            <w:shd w:val="clear" w:color="auto" w:fill="auto"/>
            <w:vAlign w:val="center"/>
            <w:hideMark/>
          </w:tcPr>
          <w:p w14:paraId="55F4800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FE15122"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0874975A" w14:textId="77777777" w:rsidTr="004832AE">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3544"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D4356C9"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其他资金</w:t>
            </w:r>
          </w:p>
        </w:tc>
        <w:tc>
          <w:tcPr>
            <w:tcW w:w="825" w:type="dxa"/>
            <w:tcBorders>
              <w:top w:val="nil"/>
              <w:left w:val="nil"/>
              <w:bottom w:val="single" w:sz="4" w:space="0" w:color="auto"/>
              <w:right w:val="single" w:sz="4" w:space="0" w:color="auto"/>
            </w:tcBorders>
            <w:shd w:val="clear" w:color="auto" w:fill="auto"/>
            <w:vAlign w:val="center"/>
            <w:hideMark/>
          </w:tcPr>
          <w:p w14:paraId="3B6511C5" w14:textId="49D57100"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91" w:type="dxa"/>
            <w:tcBorders>
              <w:top w:val="nil"/>
              <w:left w:val="nil"/>
              <w:bottom w:val="single" w:sz="4" w:space="0" w:color="auto"/>
              <w:right w:val="single" w:sz="4" w:space="0" w:color="auto"/>
            </w:tcBorders>
            <w:shd w:val="clear" w:color="auto" w:fill="auto"/>
            <w:vAlign w:val="center"/>
            <w:hideMark/>
          </w:tcPr>
          <w:p w14:paraId="2F67879D" w14:textId="30BD928D"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202" w:type="dxa"/>
            <w:tcBorders>
              <w:top w:val="nil"/>
              <w:left w:val="nil"/>
              <w:bottom w:val="single" w:sz="4" w:space="0" w:color="auto"/>
              <w:right w:val="single" w:sz="4" w:space="0" w:color="auto"/>
            </w:tcBorders>
            <w:shd w:val="clear" w:color="auto" w:fill="auto"/>
            <w:vAlign w:val="center"/>
            <w:hideMark/>
          </w:tcPr>
          <w:p w14:paraId="31CA4BBB" w14:textId="24D5DBD4"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056" w:type="dxa"/>
            <w:tcBorders>
              <w:top w:val="nil"/>
              <w:left w:val="nil"/>
              <w:bottom w:val="single" w:sz="4" w:space="0" w:color="auto"/>
              <w:right w:val="single" w:sz="4" w:space="0" w:color="auto"/>
            </w:tcBorders>
            <w:shd w:val="clear" w:color="auto" w:fill="auto"/>
            <w:vAlign w:val="center"/>
            <w:hideMark/>
          </w:tcPr>
          <w:p w14:paraId="38C81987"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968" w:type="dxa"/>
            <w:tcBorders>
              <w:top w:val="nil"/>
              <w:left w:val="nil"/>
              <w:bottom w:val="single" w:sz="4" w:space="0" w:color="auto"/>
              <w:right w:val="single" w:sz="4" w:space="0" w:color="auto"/>
            </w:tcBorders>
            <w:shd w:val="clear" w:color="auto" w:fill="auto"/>
            <w:vAlign w:val="center"/>
            <w:hideMark/>
          </w:tcPr>
          <w:p w14:paraId="6F882CA7"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5625EFF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6CC11462" w14:textId="77777777" w:rsidTr="004832AE">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F1462"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1DF8C0"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合计</w:t>
            </w:r>
          </w:p>
        </w:tc>
        <w:tc>
          <w:tcPr>
            <w:tcW w:w="825" w:type="dxa"/>
            <w:tcBorders>
              <w:top w:val="nil"/>
              <w:left w:val="nil"/>
              <w:bottom w:val="single" w:sz="4" w:space="0" w:color="auto"/>
              <w:right w:val="single" w:sz="4" w:space="0" w:color="auto"/>
            </w:tcBorders>
            <w:shd w:val="clear" w:color="auto" w:fill="auto"/>
            <w:vAlign w:val="center"/>
            <w:hideMark/>
          </w:tcPr>
          <w:p w14:paraId="70DCAF0B"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220.37</w:t>
            </w:r>
          </w:p>
        </w:tc>
        <w:tc>
          <w:tcPr>
            <w:tcW w:w="891" w:type="dxa"/>
            <w:tcBorders>
              <w:top w:val="nil"/>
              <w:left w:val="nil"/>
              <w:bottom w:val="single" w:sz="4" w:space="0" w:color="auto"/>
              <w:right w:val="single" w:sz="4" w:space="0" w:color="auto"/>
            </w:tcBorders>
            <w:shd w:val="clear" w:color="auto" w:fill="auto"/>
            <w:vAlign w:val="center"/>
            <w:hideMark/>
          </w:tcPr>
          <w:p w14:paraId="5D343C45"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938.33</w:t>
            </w:r>
          </w:p>
        </w:tc>
        <w:tc>
          <w:tcPr>
            <w:tcW w:w="1202" w:type="dxa"/>
            <w:tcBorders>
              <w:top w:val="nil"/>
              <w:left w:val="nil"/>
              <w:bottom w:val="single" w:sz="4" w:space="0" w:color="auto"/>
              <w:right w:val="single" w:sz="4" w:space="0" w:color="auto"/>
            </w:tcBorders>
            <w:shd w:val="clear" w:color="auto" w:fill="auto"/>
            <w:vAlign w:val="center"/>
            <w:hideMark/>
          </w:tcPr>
          <w:p w14:paraId="37F905E6"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938.33</w:t>
            </w:r>
          </w:p>
        </w:tc>
        <w:tc>
          <w:tcPr>
            <w:tcW w:w="1056" w:type="dxa"/>
            <w:tcBorders>
              <w:top w:val="nil"/>
              <w:left w:val="nil"/>
              <w:bottom w:val="single" w:sz="4" w:space="0" w:color="auto"/>
              <w:right w:val="single" w:sz="4" w:space="0" w:color="auto"/>
            </w:tcBorders>
            <w:shd w:val="clear" w:color="auto" w:fill="auto"/>
            <w:vAlign w:val="center"/>
            <w:hideMark/>
          </w:tcPr>
          <w:p w14:paraId="6764126F"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c>
          <w:tcPr>
            <w:tcW w:w="968" w:type="dxa"/>
            <w:tcBorders>
              <w:top w:val="nil"/>
              <w:left w:val="nil"/>
              <w:bottom w:val="single" w:sz="4" w:space="0" w:color="auto"/>
              <w:right w:val="single" w:sz="4" w:space="0" w:color="auto"/>
            </w:tcBorders>
            <w:shd w:val="clear" w:color="auto" w:fill="auto"/>
            <w:vAlign w:val="center"/>
            <w:hideMark/>
          </w:tcPr>
          <w:p w14:paraId="052409EA"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c>
          <w:tcPr>
            <w:tcW w:w="754" w:type="dxa"/>
            <w:tcBorders>
              <w:top w:val="nil"/>
              <w:left w:val="nil"/>
              <w:bottom w:val="single" w:sz="4" w:space="0" w:color="auto"/>
              <w:right w:val="single" w:sz="4" w:space="0" w:color="auto"/>
            </w:tcBorders>
            <w:shd w:val="clear" w:color="auto" w:fill="auto"/>
            <w:vAlign w:val="center"/>
            <w:hideMark/>
          </w:tcPr>
          <w:p w14:paraId="529D0476"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w:t>
            </w:r>
          </w:p>
        </w:tc>
      </w:tr>
      <w:tr w:rsidR="004832AE" w:rsidRPr="004832AE" w14:paraId="03C61DDB" w14:textId="77777777" w:rsidTr="004832AE">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37D48F"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年度总体目标</w:t>
            </w:r>
          </w:p>
        </w:tc>
        <w:tc>
          <w:tcPr>
            <w:tcW w:w="273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E24D96"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预期目标</w:t>
            </w:r>
          </w:p>
        </w:tc>
        <w:tc>
          <w:tcPr>
            <w:tcW w:w="39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12C752F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实际完成情况</w:t>
            </w:r>
          </w:p>
        </w:tc>
      </w:tr>
      <w:tr w:rsidR="004832AE" w:rsidRPr="004832AE" w14:paraId="776492AD" w14:textId="77777777" w:rsidTr="004832AE">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40B69"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2730" w:type="dxa"/>
            <w:gridSpan w:val="3"/>
            <w:tcBorders>
              <w:top w:val="single" w:sz="4" w:space="0" w:color="auto"/>
              <w:left w:val="nil"/>
              <w:bottom w:val="single" w:sz="4" w:space="0" w:color="auto"/>
              <w:right w:val="single" w:sz="4" w:space="0" w:color="auto"/>
            </w:tcBorders>
            <w:shd w:val="clear" w:color="auto" w:fill="auto"/>
            <w:vAlign w:val="center"/>
            <w:hideMark/>
          </w:tcPr>
          <w:p w14:paraId="18E6A57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开展下乡监督检查工作4次，法律宣传工作1次，农民专业合作社业务指导培训1次。加强农村土地承包合同管理，农村土地流转登记，58个村股份经济合作社财务监督，农民专业合作社业务指导，保障日常生活经济正常运行。土地流转合同规范签订率80%以上，示范家庭农场名录系统录入率100%,家庭农场名录信息完善率95%以上，农民政策知晓率95%以上。</w:t>
            </w:r>
          </w:p>
        </w:tc>
        <w:tc>
          <w:tcPr>
            <w:tcW w:w="3980" w:type="dxa"/>
            <w:gridSpan w:val="4"/>
            <w:tcBorders>
              <w:top w:val="single" w:sz="4" w:space="0" w:color="auto"/>
              <w:left w:val="nil"/>
              <w:bottom w:val="single" w:sz="4" w:space="0" w:color="auto"/>
              <w:right w:val="single" w:sz="4" w:space="0" w:color="auto"/>
            </w:tcBorders>
            <w:shd w:val="clear" w:color="auto" w:fill="auto"/>
            <w:vAlign w:val="center"/>
            <w:hideMark/>
          </w:tcPr>
          <w:p w14:paraId="6366BCC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截止2023年12月31日，我单位完成下乡监督检查工作4次，法律宣传工作1次，农民专业合作社业务指导培训1次。土地流转合同规范签订率80%以上，示范家庭农场名录系统录入率100%,家庭农场名录信息完善率95%以上，农民政策知晓率95%以上。</w:t>
            </w:r>
          </w:p>
        </w:tc>
      </w:tr>
      <w:tr w:rsidR="004832AE" w:rsidRPr="004832AE" w14:paraId="1A2E3193" w14:textId="77777777" w:rsidTr="004832AE">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5BF121"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2A3E699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二级指标</w:t>
            </w:r>
          </w:p>
        </w:tc>
        <w:tc>
          <w:tcPr>
            <w:tcW w:w="825" w:type="dxa"/>
            <w:tcBorders>
              <w:top w:val="nil"/>
              <w:left w:val="nil"/>
              <w:bottom w:val="single" w:sz="4" w:space="0" w:color="auto"/>
              <w:right w:val="single" w:sz="4" w:space="0" w:color="auto"/>
            </w:tcBorders>
            <w:shd w:val="clear" w:color="auto" w:fill="auto"/>
            <w:vAlign w:val="center"/>
            <w:hideMark/>
          </w:tcPr>
          <w:p w14:paraId="376671B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三级指标</w:t>
            </w:r>
          </w:p>
        </w:tc>
        <w:tc>
          <w:tcPr>
            <w:tcW w:w="891" w:type="dxa"/>
            <w:tcBorders>
              <w:top w:val="nil"/>
              <w:left w:val="nil"/>
              <w:bottom w:val="single" w:sz="4" w:space="0" w:color="auto"/>
              <w:right w:val="single" w:sz="4" w:space="0" w:color="auto"/>
            </w:tcBorders>
            <w:shd w:val="clear" w:color="auto" w:fill="auto"/>
            <w:vAlign w:val="center"/>
            <w:hideMark/>
          </w:tcPr>
          <w:p w14:paraId="702576D5"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预期指标值</w:t>
            </w:r>
          </w:p>
        </w:tc>
        <w:tc>
          <w:tcPr>
            <w:tcW w:w="1202" w:type="dxa"/>
            <w:tcBorders>
              <w:top w:val="nil"/>
              <w:left w:val="nil"/>
              <w:bottom w:val="single" w:sz="4" w:space="0" w:color="auto"/>
              <w:right w:val="single" w:sz="4" w:space="0" w:color="auto"/>
            </w:tcBorders>
            <w:shd w:val="clear" w:color="auto" w:fill="auto"/>
            <w:vAlign w:val="center"/>
            <w:hideMark/>
          </w:tcPr>
          <w:p w14:paraId="684CC529"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指标值设定依据</w:t>
            </w:r>
          </w:p>
        </w:tc>
        <w:tc>
          <w:tcPr>
            <w:tcW w:w="1056" w:type="dxa"/>
            <w:tcBorders>
              <w:top w:val="nil"/>
              <w:left w:val="nil"/>
              <w:bottom w:val="single" w:sz="4" w:space="0" w:color="auto"/>
              <w:right w:val="single" w:sz="4" w:space="0" w:color="auto"/>
            </w:tcBorders>
            <w:shd w:val="clear" w:color="auto" w:fill="auto"/>
            <w:vAlign w:val="center"/>
            <w:hideMark/>
          </w:tcPr>
          <w:p w14:paraId="6434926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分值权重</w:t>
            </w:r>
          </w:p>
        </w:tc>
        <w:tc>
          <w:tcPr>
            <w:tcW w:w="968" w:type="dxa"/>
            <w:tcBorders>
              <w:top w:val="nil"/>
              <w:left w:val="nil"/>
              <w:bottom w:val="single" w:sz="4" w:space="0" w:color="auto"/>
              <w:right w:val="single" w:sz="4" w:space="0" w:color="auto"/>
            </w:tcBorders>
            <w:shd w:val="clear" w:color="auto" w:fill="auto"/>
            <w:vAlign w:val="center"/>
            <w:hideMark/>
          </w:tcPr>
          <w:p w14:paraId="4FE26C50"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实际完成指标值</w:t>
            </w:r>
          </w:p>
        </w:tc>
        <w:tc>
          <w:tcPr>
            <w:tcW w:w="754" w:type="dxa"/>
            <w:tcBorders>
              <w:top w:val="nil"/>
              <w:left w:val="nil"/>
              <w:bottom w:val="single" w:sz="4" w:space="0" w:color="auto"/>
              <w:right w:val="single" w:sz="4" w:space="0" w:color="auto"/>
            </w:tcBorders>
            <w:shd w:val="clear" w:color="auto" w:fill="auto"/>
            <w:vAlign w:val="center"/>
            <w:hideMark/>
          </w:tcPr>
          <w:p w14:paraId="3C62178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得分</w:t>
            </w:r>
          </w:p>
        </w:tc>
      </w:tr>
      <w:tr w:rsidR="004832AE" w:rsidRPr="004832AE" w14:paraId="14D10E04" w14:textId="77777777" w:rsidTr="004832AE">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309476"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57BC7EAF"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7554D750"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91" w:type="dxa"/>
            <w:tcBorders>
              <w:top w:val="nil"/>
              <w:left w:val="nil"/>
              <w:bottom w:val="single" w:sz="4" w:space="0" w:color="auto"/>
              <w:right w:val="single" w:sz="4" w:space="0" w:color="auto"/>
            </w:tcBorders>
            <w:shd w:val="clear" w:color="auto" w:fill="auto"/>
            <w:vAlign w:val="center"/>
            <w:hideMark/>
          </w:tcPr>
          <w:p w14:paraId="52D50CC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hideMark/>
          </w:tcPr>
          <w:p w14:paraId="5258EE50"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056" w:type="dxa"/>
            <w:tcBorders>
              <w:top w:val="nil"/>
              <w:left w:val="nil"/>
              <w:bottom w:val="single" w:sz="4" w:space="0" w:color="auto"/>
              <w:right w:val="single" w:sz="4" w:space="0" w:color="auto"/>
            </w:tcBorders>
            <w:shd w:val="clear" w:color="auto" w:fill="auto"/>
            <w:vAlign w:val="center"/>
            <w:hideMark/>
          </w:tcPr>
          <w:p w14:paraId="38BB44B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968" w:type="dxa"/>
            <w:tcBorders>
              <w:top w:val="nil"/>
              <w:left w:val="nil"/>
              <w:bottom w:val="single" w:sz="4" w:space="0" w:color="auto"/>
              <w:right w:val="single" w:sz="4" w:space="0" w:color="auto"/>
            </w:tcBorders>
            <w:shd w:val="clear" w:color="auto" w:fill="auto"/>
            <w:vAlign w:val="center"/>
            <w:hideMark/>
          </w:tcPr>
          <w:p w14:paraId="0348B9B1"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1808632A"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3BB84F71" w14:textId="77777777" w:rsidTr="004832AE">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136C12"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0B25C65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25" w:type="dxa"/>
            <w:tcBorders>
              <w:top w:val="nil"/>
              <w:left w:val="nil"/>
              <w:bottom w:val="single" w:sz="4" w:space="0" w:color="auto"/>
              <w:right w:val="single" w:sz="4" w:space="0" w:color="auto"/>
            </w:tcBorders>
            <w:shd w:val="clear" w:color="auto" w:fill="auto"/>
            <w:vAlign w:val="center"/>
            <w:hideMark/>
          </w:tcPr>
          <w:p w14:paraId="43376667"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91" w:type="dxa"/>
            <w:tcBorders>
              <w:top w:val="nil"/>
              <w:left w:val="nil"/>
              <w:bottom w:val="single" w:sz="4" w:space="0" w:color="auto"/>
              <w:right w:val="single" w:sz="4" w:space="0" w:color="auto"/>
            </w:tcBorders>
            <w:shd w:val="clear" w:color="auto" w:fill="auto"/>
            <w:vAlign w:val="center"/>
            <w:hideMark/>
          </w:tcPr>
          <w:p w14:paraId="3F6052FD"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202" w:type="dxa"/>
            <w:tcBorders>
              <w:top w:val="nil"/>
              <w:left w:val="nil"/>
              <w:bottom w:val="single" w:sz="4" w:space="0" w:color="auto"/>
              <w:right w:val="single" w:sz="4" w:space="0" w:color="auto"/>
            </w:tcBorders>
            <w:shd w:val="clear" w:color="auto" w:fill="auto"/>
            <w:vAlign w:val="center"/>
            <w:hideMark/>
          </w:tcPr>
          <w:p w14:paraId="6D5C780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056" w:type="dxa"/>
            <w:tcBorders>
              <w:top w:val="nil"/>
              <w:left w:val="nil"/>
              <w:bottom w:val="single" w:sz="4" w:space="0" w:color="auto"/>
              <w:right w:val="single" w:sz="4" w:space="0" w:color="auto"/>
            </w:tcBorders>
            <w:shd w:val="clear" w:color="auto" w:fill="auto"/>
            <w:vAlign w:val="center"/>
            <w:hideMark/>
          </w:tcPr>
          <w:p w14:paraId="0F7535E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968" w:type="dxa"/>
            <w:tcBorders>
              <w:top w:val="nil"/>
              <w:left w:val="nil"/>
              <w:bottom w:val="single" w:sz="4" w:space="0" w:color="auto"/>
              <w:right w:val="single" w:sz="4" w:space="0" w:color="auto"/>
            </w:tcBorders>
            <w:shd w:val="clear" w:color="auto" w:fill="auto"/>
            <w:vAlign w:val="center"/>
            <w:hideMark/>
          </w:tcPr>
          <w:p w14:paraId="1EA2A455"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vAlign w:val="center"/>
            <w:hideMark/>
          </w:tcPr>
          <w:p w14:paraId="6087258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1CAA5241" w14:textId="77777777" w:rsidTr="004832AE">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64E3"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47333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数量指标</w:t>
            </w:r>
          </w:p>
        </w:tc>
        <w:tc>
          <w:tcPr>
            <w:tcW w:w="825" w:type="dxa"/>
            <w:tcBorders>
              <w:top w:val="nil"/>
              <w:left w:val="nil"/>
              <w:bottom w:val="single" w:sz="4" w:space="0" w:color="auto"/>
              <w:right w:val="single" w:sz="4" w:space="0" w:color="auto"/>
            </w:tcBorders>
            <w:shd w:val="clear" w:color="auto" w:fill="auto"/>
            <w:vAlign w:val="center"/>
            <w:hideMark/>
          </w:tcPr>
          <w:p w14:paraId="7A842A7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下乡监督检查数</w:t>
            </w:r>
          </w:p>
        </w:tc>
        <w:tc>
          <w:tcPr>
            <w:tcW w:w="891" w:type="dxa"/>
            <w:tcBorders>
              <w:top w:val="nil"/>
              <w:left w:val="nil"/>
              <w:bottom w:val="single" w:sz="4" w:space="0" w:color="auto"/>
              <w:right w:val="single" w:sz="4" w:space="0" w:color="auto"/>
            </w:tcBorders>
            <w:shd w:val="clear" w:color="auto" w:fill="auto"/>
            <w:vAlign w:val="center"/>
            <w:hideMark/>
          </w:tcPr>
          <w:p w14:paraId="3B5D98C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&gt;=4次</w:t>
            </w:r>
          </w:p>
        </w:tc>
        <w:tc>
          <w:tcPr>
            <w:tcW w:w="1202" w:type="dxa"/>
            <w:tcBorders>
              <w:top w:val="nil"/>
              <w:left w:val="nil"/>
              <w:bottom w:val="single" w:sz="4" w:space="0" w:color="auto"/>
              <w:right w:val="single" w:sz="4" w:space="0" w:color="auto"/>
            </w:tcBorders>
            <w:shd w:val="clear" w:color="auto" w:fill="auto"/>
            <w:vAlign w:val="center"/>
            <w:hideMark/>
          </w:tcPr>
          <w:p w14:paraId="10BBE9A3"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6" w:type="dxa"/>
            <w:tcBorders>
              <w:top w:val="nil"/>
              <w:left w:val="nil"/>
              <w:bottom w:val="single" w:sz="4" w:space="0" w:color="auto"/>
              <w:right w:val="single" w:sz="4" w:space="0" w:color="auto"/>
            </w:tcBorders>
            <w:shd w:val="clear" w:color="auto" w:fill="auto"/>
            <w:vAlign w:val="center"/>
            <w:hideMark/>
          </w:tcPr>
          <w:p w14:paraId="13FEBAA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14</w:t>
            </w:r>
          </w:p>
        </w:tc>
        <w:tc>
          <w:tcPr>
            <w:tcW w:w="968" w:type="dxa"/>
            <w:tcBorders>
              <w:top w:val="nil"/>
              <w:left w:val="nil"/>
              <w:bottom w:val="single" w:sz="4" w:space="0" w:color="auto"/>
              <w:right w:val="single" w:sz="4" w:space="0" w:color="auto"/>
            </w:tcBorders>
            <w:shd w:val="clear" w:color="auto" w:fill="auto"/>
            <w:vAlign w:val="center"/>
            <w:hideMark/>
          </w:tcPr>
          <w:p w14:paraId="2E4C5BF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4次</w:t>
            </w:r>
          </w:p>
        </w:tc>
        <w:tc>
          <w:tcPr>
            <w:tcW w:w="754" w:type="dxa"/>
            <w:tcBorders>
              <w:top w:val="nil"/>
              <w:left w:val="nil"/>
              <w:bottom w:val="single" w:sz="4" w:space="0" w:color="auto"/>
              <w:right w:val="single" w:sz="4" w:space="0" w:color="auto"/>
            </w:tcBorders>
            <w:shd w:val="clear" w:color="auto" w:fill="auto"/>
            <w:vAlign w:val="center"/>
            <w:hideMark/>
          </w:tcPr>
          <w:p w14:paraId="4271A3EB"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14</w:t>
            </w:r>
          </w:p>
        </w:tc>
      </w:tr>
      <w:tr w:rsidR="004832AE" w:rsidRPr="004832AE" w14:paraId="5602AEBF" w14:textId="77777777" w:rsidTr="004832AE">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23FF5"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5FC8A9F"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345ECFD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法律宣传次数</w:t>
            </w:r>
          </w:p>
        </w:tc>
        <w:tc>
          <w:tcPr>
            <w:tcW w:w="891" w:type="dxa"/>
            <w:tcBorders>
              <w:top w:val="nil"/>
              <w:left w:val="nil"/>
              <w:bottom w:val="single" w:sz="4" w:space="0" w:color="auto"/>
              <w:right w:val="single" w:sz="4" w:space="0" w:color="auto"/>
            </w:tcBorders>
            <w:shd w:val="clear" w:color="auto" w:fill="auto"/>
            <w:vAlign w:val="center"/>
            <w:hideMark/>
          </w:tcPr>
          <w:p w14:paraId="3457B83B"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&gt;=1次</w:t>
            </w:r>
          </w:p>
        </w:tc>
        <w:tc>
          <w:tcPr>
            <w:tcW w:w="1202" w:type="dxa"/>
            <w:tcBorders>
              <w:top w:val="nil"/>
              <w:left w:val="nil"/>
              <w:bottom w:val="single" w:sz="4" w:space="0" w:color="auto"/>
              <w:right w:val="single" w:sz="4" w:space="0" w:color="auto"/>
            </w:tcBorders>
            <w:shd w:val="clear" w:color="auto" w:fill="auto"/>
            <w:vAlign w:val="center"/>
            <w:hideMark/>
          </w:tcPr>
          <w:p w14:paraId="24437C76"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6" w:type="dxa"/>
            <w:tcBorders>
              <w:top w:val="nil"/>
              <w:left w:val="nil"/>
              <w:bottom w:val="single" w:sz="4" w:space="0" w:color="auto"/>
              <w:right w:val="single" w:sz="4" w:space="0" w:color="auto"/>
            </w:tcBorders>
            <w:shd w:val="clear" w:color="auto" w:fill="auto"/>
            <w:vAlign w:val="center"/>
            <w:hideMark/>
          </w:tcPr>
          <w:p w14:paraId="4C0A8A37"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12</w:t>
            </w:r>
          </w:p>
        </w:tc>
        <w:tc>
          <w:tcPr>
            <w:tcW w:w="968" w:type="dxa"/>
            <w:tcBorders>
              <w:top w:val="nil"/>
              <w:left w:val="nil"/>
              <w:bottom w:val="single" w:sz="4" w:space="0" w:color="auto"/>
              <w:right w:val="single" w:sz="4" w:space="0" w:color="auto"/>
            </w:tcBorders>
            <w:shd w:val="clear" w:color="auto" w:fill="auto"/>
            <w:vAlign w:val="center"/>
            <w:hideMark/>
          </w:tcPr>
          <w:p w14:paraId="4B65478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0776074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DDD3290" w14:textId="77777777" w:rsidTr="004832AE">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6C1CF"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875F5AB"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825" w:type="dxa"/>
            <w:tcBorders>
              <w:top w:val="nil"/>
              <w:left w:val="nil"/>
              <w:bottom w:val="single" w:sz="4" w:space="0" w:color="auto"/>
              <w:right w:val="single" w:sz="4" w:space="0" w:color="auto"/>
            </w:tcBorders>
            <w:shd w:val="clear" w:color="auto" w:fill="auto"/>
            <w:vAlign w:val="center"/>
            <w:hideMark/>
          </w:tcPr>
          <w:p w14:paraId="605E884C"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农民专业合作社业务指导培训</w:t>
            </w:r>
          </w:p>
        </w:tc>
        <w:tc>
          <w:tcPr>
            <w:tcW w:w="891" w:type="dxa"/>
            <w:tcBorders>
              <w:top w:val="nil"/>
              <w:left w:val="nil"/>
              <w:bottom w:val="single" w:sz="4" w:space="0" w:color="auto"/>
              <w:right w:val="single" w:sz="4" w:space="0" w:color="auto"/>
            </w:tcBorders>
            <w:shd w:val="clear" w:color="auto" w:fill="auto"/>
            <w:vAlign w:val="center"/>
            <w:hideMark/>
          </w:tcPr>
          <w:p w14:paraId="259FAA19"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&gt;=1次</w:t>
            </w:r>
          </w:p>
        </w:tc>
        <w:tc>
          <w:tcPr>
            <w:tcW w:w="1202" w:type="dxa"/>
            <w:tcBorders>
              <w:top w:val="nil"/>
              <w:left w:val="nil"/>
              <w:bottom w:val="single" w:sz="4" w:space="0" w:color="auto"/>
              <w:right w:val="single" w:sz="4" w:space="0" w:color="auto"/>
            </w:tcBorders>
            <w:shd w:val="clear" w:color="auto" w:fill="auto"/>
            <w:vAlign w:val="center"/>
            <w:hideMark/>
          </w:tcPr>
          <w:p w14:paraId="794D366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6" w:type="dxa"/>
            <w:tcBorders>
              <w:top w:val="nil"/>
              <w:left w:val="nil"/>
              <w:bottom w:val="single" w:sz="4" w:space="0" w:color="auto"/>
              <w:right w:val="single" w:sz="4" w:space="0" w:color="auto"/>
            </w:tcBorders>
            <w:shd w:val="clear" w:color="auto" w:fill="auto"/>
            <w:vAlign w:val="center"/>
            <w:hideMark/>
          </w:tcPr>
          <w:p w14:paraId="222E006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c>
          <w:tcPr>
            <w:tcW w:w="968" w:type="dxa"/>
            <w:tcBorders>
              <w:top w:val="nil"/>
              <w:left w:val="nil"/>
              <w:bottom w:val="single" w:sz="4" w:space="0" w:color="auto"/>
              <w:right w:val="single" w:sz="4" w:space="0" w:color="auto"/>
            </w:tcBorders>
            <w:shd w:val="clear" w:color="auto" w:fill="auto"/>
            <w:vAlign w:val="center"/>
            <w:hideMark/>
          </w:tcPr>
          <w:p w14:paraId="59D1BB7E"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1次</w:t>
            </w:r>
          </w:p>
        </w:tc>
        <w:tc>
          <w:tcPr>
            <w:tcW w:w="754" w:type="dxa"/>
            <w:tcBorders>
              <w:top w:val="nil"/>
              <w:left w:val="nil"/>
              <w:bottom w:val="single" w:sz="4" w:space="0" w:color="auto"/>
              <w:right w:val="single" w:sz="4" w:space="0" w:color="auto"/>
            </w:tcBorders>
            <w:shd w:val="clear" w:color="auto" w:fill="auto"/>
            <w:vAlign w:val="center"/>
            <w:hideMark/>
          </w:tcPr>
          <w:p w14:paraId="5E12AF55"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3CFC764B" w14:textId="77777777" w:rsidTr="004832AE">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97A40"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03F572"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质量指标</w:t>
            </w:r>
          </w:p>
        </w:tc>
        <w:tc>
          <w:tcPr>
            <w:tcW w:w="825" w:type="dxa"/>
            <w:tcBorders>
              <w:top w:val="nil"/>
              <w:left w:val="nil"/>
              <w:bottom w:val="single" w:sz="4" w:space="0" w:color="auto"/>
              <w:right w:val="single" w:sz="4" w:space="0" w:color="auto"/>
            </w:tcBorders>
            <w:shd w:val="clear" w:color="auto" w:fill="auto"/>
            <w:vAlign w:val="center"/>
            <w:hideMark/>
          </w:tcPr>
          <w:p w14:paraId="6BEBC431"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业务指导培训</w:t>
            </w:r>
            <w:r w:rsidRPr="004832AE">
              <w:rPr>
                <w:rFonts w:asciiTheme="minorEastAsia" w:eastAsiaTheme="minorEastAsia" w:hAnsiTheme="minorEastAsia" w:cs="宋体" w:hint="eastAsia"/>
                <w:kern w:val="0"/>
                <w:sz w:val="20"/>
                <w:szCs w:val="20"/>
              </w:rPr>
              <w:lastRenderedPageBreak/>
              <w:t>参与率</w:t>
            </w:r>
          </w:p>
        </w:tc>
        <w:tc>
          <w:tcPr>
            <w:tcW w:w="891" w:type="dxa"/>
            <w:tcBorders>
              <w:top w:val="nil"/>
              <w:left w:val="nil"/>
              <w:bottom w:val="single" w:sz="4" w:space="0" w:color="auto"/>
              <w:right w:val="single" w:sz="4" w:space="0" w:color="auto"/>
            </w:tcBorders>
            <w:shd w:val="clear" w:color="auto" w:fill="auto"/>
            <w:vAlign w:val="center"/>
            <w:hideMark/>
          </w:tcPr>
          <w:p w14:paraId="4ED28B54"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lastRenderedPageBreak/>
              <w:t>&gt;=95%</w:t>
            </w:r>
          </w:p>
        </w:tc>
        <w:tc>
          <w:tcPr>
            <w:tcW w:w="1202" w:type="dxa"/>
            <w:tcBorders>
              <w:top w:val="nil"/>
              <w:left w:val="nil"/>
              <w:bottom w:val="single" w:sz="4" w:space="0" w:color="auto"/>
              <w:right w:val="single" w:sz="4" w:space="0" w:color="auto"/>
            </w:tcBorders>
            <w:shd w:val="clear" w:color="auto" w:fill="auto"/>
            <w:vAlign w:val="center"/>
            <w:hideMark/>
          </w:tcPr>
          <w:p w14:paraId="7E37F55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w:t>
            </w:r>
            <w:r w:rsidRPr="004832AE">
              <w:rPr>
                <w:rFonts w:asciiTheme="minorEastAsia" w:eastAsiaTheme="minorEastAsia" w:hAnsiTheme="minorEastAsia" w:cs="宋体" w:hint="eastAsia"/>
                <w:kern w:val="0"/>
                <w:sz w:val="20"/>
                <w:szCs w:val="20"/>
              </w:rPr>
              <w:lastRenderedPageBreak/>
              <w:t>农村合作经济经营管理局2023年工作计划</w:t>
            </w:r>
          </w:p>
        </w:tc>
        <w:tc>
          <w:tcPr>
            <w:tcW w:w="1056" w:type="dxa"/>
            <w:tcBorders>
              <w:top w:val="nil"/>
              <w:left w:val="nil"/>
              <w:bottom w:val="single" w:sz="4" w:space="0" w:color="auto"/>
              <w:right w:val="single" w:sz="4" w:space="0" w:color="auto"/>
            </w:tcBorders>
            <w:shd w:val="clear" w:color="auto" w:fill="auto"/>
            <w:vAlign w:val="center"/>
            <w:hideMark/>
          </w:tcPr>
          <w:p w14:paraId="43CC3D62"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lastRenderedPageBreak/>
              <w:t>10</w:t>
            </w:r>
          </w:p>
        </w:tc>
        <w:tc>
          <w:tcPr>
            <w:tcW w:w="968" w:type="dxa"/>
            <w:tcBorders>
              <w:top w:val="nil"/>
              <w:left w:val="nil"/>
              <w:bottom w:val="single" w:sz="4" w:space="0" w:color="auto"/>
              <w:right w:val="single" w:sz="4" w:space="0" w:color="auto"/>
            </w:tcBorders>
            <w:shd w:val="clear" w:color="auto" w:fill="auto"/>
            <w:vAlign w:val="center"/>
            <w:hideMark/>
          </w:tcPr>
          <w:p w14:paraId="0D5BC1BB"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vAlign w:val="center"/>
            <w:hideMark/>
          </w:tcPr>
          <w:p w14:paraId="1423D058" w14:textId="77777777" w:rsidR="004832AE" w:rsidRPr="004832AE" w:rsidRDefault="004832AE" w:rsidP="004832AE">
            <w:pPr>
              <w:widowControl/>
              <w:jc w:val="center"/>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9F4BD68" w14:textId="77777777" w:rsidTr="004832AE">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2E92C"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3C8133A"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3D967488"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土地流转合同规范签订率</w:t>
            </w:r>
          </w:p>
        </w:tc>
        <w:tc>
          <w:tcPr>
            <w:tcW w:w="891" w:type="dxa"/>
            <w:tcBorders>
              <w:top w:val="nil"/>
              <w:left w:val="nil"/>
              <w:bottom w:val="single" w:sz="4" w:space="0" w:color="auto"/>
              <w:right w:val="single" w:sz="4" w:space="0" w:color="auto"/>
            </w:tcBorders>
            <w:shd w:val="clear" w:color="auto" w:fill="auto"/>
            <w:noWrap/>
            <w:vAlign w:val="center"/>
            <w:hideMark/>
          </w:tcPr>
          <w:p w14:paraId="500164CA"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&gt;=80%</w:t>
            </w:r>
          </w:p>
        </w:tc>
        <w:tc>
          <w:tcPr>
            <w:tcW w:w="1202" w:type="dxa"/>
            <w:tcBorders>
              <w:top w:val="nil"/>
              <w:left w:val="nil"/>
              <w:bottom w:val="single" w:sz="4" w:space="0" w:color="auto"/>
              <w:right w:val="single" w:sz="4" w:space="0" w:color="auto"/>
            </w:tcBorders>
            <w:shd w:val="clear" w:color="auto" w:fill="auto"/>
            <w:noWrap/>
            <w:vAlign w:val="center"/>
            <w:hideMark/>
          </w:tcPr>
          <w:p w14:paraId="60847BFD"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6" w:type="dxa"/>
            <w:tcBorders>
              <w:top w:val="nil"/>
              <w:left w:val="nil"/>
              <w:bottom w:val="single" w:sz="4" w:space="0" w:color="auto"/>
              <w:right w:val="single" w:sz="4" w:space="0" w:color="auto"/>
            </w:tcBorders>
            <w:shd w:val="clear" w:color="auto" w:fill="auto"/>
            <w:noWrap/>
            <w:vAlign w:val="center"/>
            <w:hideMark/>
          </w:tcPr>
          <w:p w14:paraId="5595743F"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12</w:t>
            </w:r>
          </w:p>
        </w:tc>
        <w:tc>
          <w:tcPr>
            <w:tcW w:w="968" w:type="dxa"/>
            <w:tcBorders>
              <w:top w:val="nil"/>
              <w:left w:val="nil"/>
              <w:bottom w:val="single" w:sz="4" w:space="0" w:color="auto"/>
              <w:right w:val="single" w:sz="4" w:space="0" w:color="auto"/>
            </w:tcBorders>
            <w:shd w:val="clear" w:color="auto" w:fill="auto"/>
            <w:noWrap/>
            <w:vAlign w:val="center"/>
            <w:hideMark/>
          </w:tcPr>
          <w:p w14:paraId="61997ED5"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80%</w:t>
            </w:r>
          </w:p>
        </w:tc>
        <w:tc>
          <w:tcPr>
            <w:tcW w:w="754" w:type="dxa"/>
            <w:tcBorders>
              <w:top w:val="nil"/>
              <w:left w:val="nil"/>
              <w:bottom w:val="single" w:sz="4" w:space="0" w:color="auto"/>
              <w:right w:val="single" w:sz="4" w:space="0" w:color="auto"/>
            </w:tcBorders>
            <w:shd w:val="clear" w:color="auto" w:fill="auto"/>
            <w:noWrap/>
            <w:vAlign w:val="center"/>
            <w:hideMark/>
          </w:tcPr>
          <w:p w14:paraId="58A3AB70"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01A95DA7" w14:textId="77777777" w:rsidTr="004832AE">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310D4"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F796AE2"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30064016"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示范家庭农场名录系统录入率</w:t>
            </w:r>
          </w:p>
        </w:tc>
        <w:tc>
          <w:tcPr>
            <w:tcW w:w="891" w:type="dxa"/>
            <w:tcBorders>
              <w:top w:val="nil"/>
              <w:left w:val="nil"/>
              <w:bottom w:val="single" w:sz="4" w:space="0" w:color="auto"/>
              <w:right w:val="single" w:sz="4" w:space="0" w:color="auto"/>
            </w:tcBorders>
            <w:shd w:val="clear" w:color="auto" w:fill="auto"/>
            <w:noWrap/>
            <w:vAlign w:val="center"/>
            <w:hideMark/>
          </w:tcPr>
          <w:p w14:paraId="7AD5599D"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=100%</w:t>
            </w:r>
          </w:p>
        </w:tc>
        <w:tc>
          <w:tcPr>
            <w:tcW w:w="1202" w:type="dxa"/>
            <w:tcBorders>
              <w:top w:val="nil"/>
              <w:left w:val="nil"/>
              <w:bottom w:val="single" w:sz="4" w:space="0" w:color="auto"/>
              <w:right w:val="single" w:sz="4" w:space="0" w:color="auto"/>
            </w:tcBorders>
            <w:shd w:val="clear" w:color="auto" w:fill="auto"/>
            <w:noWrap/>
            <w:vAlign w:val="center"/>
            <w:hideMark/>
          </w:tcPr>
          <w:p w14:paraId="65DBE321"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6" w:type="dxa"/>
            <w:tcBorders>
              <w:top w:val="nil"/>
              <w:left w:val="nil"/>
              <w:bottom w:val="single" w:sz="4" w:space="0" w:color="auto"/>
              <w:right w:val="single" w:sz="4" w:space="0" w:color="auto"/>
            </w:tcBorders>
            <w:shd w:val="clear" w:color="auto" w:fill="auto"/>
            <w:noWrap/>
            <w:vAlign w:val="center"/>
            <w:hideMark/>
          </w:tcPr>
          <w:p w14:paraId="3FA55602"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c>
          <w:tcPr>
            <w:tcW w:w="968" w:type="dxa"/>
            <w:tcBorders>
              <w:top w:val="nil"/>
              <w:left w:val="nil"/>
              <w:bottom w:val="single" w:sz="4" w:space="0" w:color="auto"/>
              <w:right w:val="single" w:sz="4" w:space="0" w:color="auto"/>
            </w:tcBorders>
            <w:shd w:val="clear" w:color="auto" w:fill="auto"/>
            <w:noWrap/>
            <w:vAlign w:val="center"/>
            <w:hideMark/>
          </w:tcPr>
          <w:p w14:paraId="44E16F94"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100%</w:t>
            </w:r>
          </w:p>
        </w:tc>
        <w:tc>
          <w:tcPr>
            <w:tcW w:w="754" w:type="dxa"/>
            <w:tcBorders>
              <w:top w:val="nil"/>
              <w:left w:val="nil"/>
              <w:bottom w:val="single" w:sz="4" w:space="0" w:color="auto"/>
              <w:right w:val="single" w:sz="4" w:space="0" w:color="auto"/>
            </w:tcBorders>
            <w:shd w:val="clear" w:color="auto" w:fill="auto"/>
            <w:noWrap/>
            <w:vAlign w:val="center"/>
            <w:hideMark/>
          </w:tcPr>
          <w:p w14:paraId="17826D57"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4CE666DC" w14:textId="77777777" w:rsidTr="004832AE">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883D"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CC96B52"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662701F4"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家庭农场名录信息完善率</w:t>
            </w:r>
          </w:p>
        </w:tc>
        <w:tc>
          <w:tcPr>
            <w:tcW w:w="891" w:type="dxa"/>
            <w:tcBorders>
              <w:top w:val="nil"/>
              <w:left w:val="nil"/>
              <w:bottom w:val="single" w:sz="4" w:space="0" w:color="auto"/>
              <w:right w:val="single" w:sz="4" w:space="0" w:color="auto"/>
            </w:tcBorders>
            <w:shd w:val="clear" w:color="auto" w:fill="auto"/>
            <w:noWrap/>
            <w:vAlign w:val="center"/>
            <w:hideMark/>
          </w:tcPr>
          <w:p w14:paraId="0182CD54"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&gt;=95%</w:t>
            </w:r>
          </w:p>
        </w:tc>
        <w:tc>
          <w:tcPr>
            <w:tcW w:w="1202" w:type="dxa"/>
            <w:tcBorders>
              <w:top w:val="nil"/>
              <w:left w:val="nil"/>
              <w:bottom w:val="single" w:sz="4" w:space="0" w:color="auto"/>
              <w:right w:val="single" w:sz="4" w:space="0" w:color="auto"/>
            </w:tcBorders>
            <w:shd w:val="clear" w:color="auto" w:fill="auto"/>
            <w:noWrap/>
            <w:vAlign w:val="center"/>
            <w:hideMark/>
          </w:tcPr>
          <w:p w14:paraId="120BC145"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6" w:type="dxa"/>
            <w:tcBorders>
              <w:top w:val="nil"/>
              <w:left w:val="nil"/>
              <w:bottom w:val="single" w:sz="4" w:space="0" w:color="auto"/>
              <w:right w:val="single" w:sz="4" w:space="0" w:color="auto"/>
            </w:tcBorders>
            <w:shd w:val="clear" w:color="auto" w:fill="auto"/>
            <w:noWrap/>
            <w:vAlign w:val="center"/>
            <w:hideMark/>
          </w:tcPr>
          <w:p w14:paraId="68023EEB"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c>
          <w:tcPr>
            <w:tcW w:w="968" w:type="dxa"/>
            <w:tcBorders>
              <w:top w:val="nil"/>
              <w:left w:val="nil"/>
              <w:bottom w:val="single" w:sz="4" w:space="0" w:color="auto"/>
              <w:right w:val="single" w:sz="4" w:space="0" w:color="auto"/>
            </w:tcBorders>
            <w:shd w:val="clear" w:color="auto" w:fill="auto"/>
            <w:noWrap/>
            <w:vAlign w:val="center"/>
            <w:hideMark/>
          </w:tcPr>
          <w:p w14:paraId="3934B452"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35F68202"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10</w:t>
            </w:r>
          </w:p>
        </w:tc>
      </w:tr>
      <w:tr w:rsidR="004832AE" w:rsidRPr="004832AE" w14:paraId="1254F52D" w14:textId="77777777" w:rsidTr="004832AE">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4E17C"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4B2A89" w14:textId="77777777" w:rsidR="004832AE" w:rsidRPr="004832AE" w:rsidRDefault="004832AE" w:rsidP="004832AE">
            <w:pPr>
              <w:widowControl/>
              <w:jc w:val="left"/>
              <w:rPr>
                <w:rFonts w:asciiTheme="minorEastAsia" w:eastAsiaTheme="minorEastAsia" w:hAnsiTheme="minorEastAsia" w:cs="宋体"/>
                <w:kern w:val="0"/>
                <w:sz w:val="20"/>
                <w:szCs w:val="20"/>
              </w:rPr>
            </w:pPr>
          </w:p>
        </w:tc>
        <w:tc>
          <w:tcPr>
            <w:tcW w:w="825" w:type="dxa"/>
            <w:tcBorders>
              <w:top w:val="nil"/>
              <w:left w:val="nil"/>
              <w:bottom w:val="single" w:sz="4" w:space="0" w:color="auto"/>
              <w:right w:val="single" w:sz="4" w:space="0" w:color="auto"/>
            </w:tcBorders>
            <w:shd w:val="clear" w:color="auto" w:fill="auto"/>
            <w:noWrap/>
            <w:vAlign w:val="center"/>
            <w:hideMark/>
          </w:tcPr>
          <w:p w14:paraId="4AABB777"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农民政策知晓率</w:t>
            </w:r>
          </w:p>
        </w:tc>
        <w:tc>
          <w:tcPr>
            <w:tcW w:w="891" w:type="dxa"/>
            <w:tcBorders>
              <w:top w:val="nil"/>
              <w:left w:val="nil"/>
              <w:bottom w:val="single" w:sz="4" w:space="0" w:color="auto"/>
              <w:right w:val="single" w:sz="4" w:space="0" w:color="auto"/>
            </w:tcBorders>
            <w:shd w:val="clear" w:color="auto" w:fill="auto"/>
            <w:noWrap/>
            <w:vAlign w:val="center"/>
            <w:hideMark/>
          </w:tcPr>
          <w:p w14:paraId="38AA2713"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&gt;=95%</w:t>
            </w:r>
          </w:p>
        </w:tc>
        <w:tc>
          <w:tcPr>
            <w:tcW w:w="1202" w:type="dxa"/>
            <w:tcBorders>
              <w:top w:val="nil"/>
              <w:left w:val="nil"/>
              <w:bottom w:val="single" w:sz="4" w:space="0" w:color="auto"/>
              <w:right w:val="single" w:sz="4" w:space="0" w:color="auto"/>
            </w:tcBorders>
            <w:shd w:val="clear" w:color="auto" w:fill="auto"/>
            <w:noWrap/>
            <w:vAlign w:val="center"/>
            <w:hideMark/>
          </w:tcPr>
          <w:p w14:paraId="72A9CB62"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木垒哈萨克自治县农村合作经济经营管理局2023年工作计划</w:t>
            </w:r>
          </w:p>
        </w:tc>
        <w:tc>
          <w:tcPr>
            <w:tcW w:w="1056" w:type="dxa"/>
            <w:tcBorders>
              <w:top w:val="nil"/>
              <w:left w:val="nil"/>
              <w:bottom w:val="single" w:sz="4" w:space="0" w:color="auto"/>
              <w:right w:val="single" w:sz="4" w:space="0" w:color="auto"/>
            </w:tcBorders>
            <w:shd w:val="clear" w:color="auto" w:fill="auto"/>
            <w:noWrap/>
            <w:vAlign w:val="center"/>
            <w:hideMark/>
          </w:tcPr>
          <w:p w14:paraId="76EC5361"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12</w:t>
            </w:r>
          </w:p>
        </w:tc>
        <w:tc>
          <w:tcPr>
            <w:tcW w:w="968" w:type="dxa"/>
            <w:tcBorders>
              <w:top w:val="nil"/>
              <w:left w:val="nil"/>
              <w:bottom w:val="single" w:sz="4" w:space="0" w:color="auto"/>
              <w:right w:val="single" w:sz="4" w:space="0" w:color="auto"/>
            </w:tcBorders>
            <w:shd w:val="clear" w:color="auto" w:fill="auto"/>
            <w:noWrap/>
            <w:vAlign w:val="center"/>
            <w:hideMark/>
          </w:tcPr>
          <w:p w14:paraId="634795EA"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95%</w:t>
            </w:r>
          </w:p>
        </w:tc>
        <w:tc>
          <w:tcPr>
            <w:tcW w:w="754" w:type="dxa"/>
            <w:tcBorders>
              <w:top w:val="nil"/>
              <w:left w:val="nil"/>
              <w:bottom w:val="single" w:sz="4" w:space="0" w:color="auto"/>
              <w:right w:val="single" w:sz="4" w:space="0" w:color="auto"/>
            </w:tcBorders>
            <w:shd w:val="clear" w:color="auto" w:fill="auto"/>
            <w:noWrap/>
            <w:vAlign w:val="center"/>
            <w:hideMark/>
          </w:tcPr>
          <w:p w14:paraId="4C4F1E94"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12</w:t>
            </w:r>
          </w:p>
        </w:tc>
      </w:tr>
      <w:tr w:rsidR="004832AE" w:rsidRPr="004832AE" w14:paraId="214DED40" w14:textId="77777777" w:rsidTr="004832AE">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E77EB"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社会效益</w:t>
            </w:r>
          </w:p>
        </w:tc>
        <w:tc>
          <w:tcPr>
            <w:tcW w:w="0" w:type="auto"/>
            <w:tcBorders>
              <w:top w:val="nil"/>
              <w:left w:val="nil"/>
              <w:bottom w:val="single" w:sz="4" w:space="0" w:color="auto"/>
              <w:right w:val="single" w:sz="4" w:space="0" w:color="auto"/>
            </w:tcBorders>
            <w:shd w:val="clear" w:color="auto" w:fill="auto"/>
            <w:noWrap/>
            <w:vAlign w:val="center"/>
            <w:hideMark/>
          </w:tcPr>
          <w:p w14:paraId="3D5B5188"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25" w:type="dxa"/>
            <w:tcBorders>
              <w:top w:val="nil"/>
              <w:left w:val="nil"/>
              <w:bottom w:val="single" w:sz="4" w:space="0" w:color="auto"/>
              <w:right w:val="single" w:sz="4" w:space="0" w:color="auto"/>
            </w:tcBorders>
            <w:shd w:val="clear" w:color="auto" w:fill="auto"/>
            <w:noWrap/>
            <w:vAlign w:val="center"/>
            <w:hideMark/>
          </w:tcPr>
          <w:p w14:paraId="73539C1B"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91" w:type="dxa"/>
            <w:tcBorders>
              <w:top w:val="nil"/>
              <w:left w:val="nil"/>
              <w:bottom w:val="single" w:sz="4" w:space="0" w:color="auto"/>
              <w:right w:val="single" w:sz="4" w:space="0" w:color="auto"/>
            </w:tcBorders>
            <w:shd w:val="clear" w:color="auto" w:fill="auto"/>
            <w:noWrap/>
            <w:vAlign w:val="center"/>
            <w:hideMark/>
          </w:tcPr>
          <w:p w14:paraId="69989F82"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202" w:type="dxa"/>
            <w:tcBorders>
              <w:top w:val="nil"/>
              <w:left w:val="nil"/>
              <w:bottom w:val="single" w:sz="4" w:space="0" w:color="auto"/>
              <w:right w:val="single" w:sz="4" w:space="0" w:color="auto"/>
            </w:tcBorders>
            <w:shd w:val="clear" w:color="auto" w:fill="auto"/>
            <w:noWrap/>
            <w:vAlign w:val="center"/>
            <w:hideMark/>
          </w:tcPr>
          <w:p w14:paraId="1F2C270E"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056" w:type="dxa"/>
            <w:tcBorders>
              <w:top w:val="nil"/>
              <w:left w:val="nil"/>
              <w:bottom w:val="single" w:sz="4" w:space="0" w:color="auto"/>
              <w:right w:val="single" w:sz="4" w:space="0" w:color="auto"/>
            </w:tcBorders>
            <w:shd w:val="clear" w:color="auto" w:fill="auto"/>
            <w:noWrap/>
            <w:vAlign w:val="center"/>
            <w:hideMark/>
          </w:tcPr>
          <w:p w14:paraId="7BE2FBFB"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4DE9B95B"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1A78A490"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03706B2D" w14:textId="77777777" w:rsidTr="004832AE">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367EC"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4306A100"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25" w:type="dxa"/>
            <w:tcBorders>
              <w:top w:val="nil"/>
              <w:left w:val="nil"/>
              <w:bottom w:val="single" w:sz="4" w:space="0" w:color="auto"/>
              <w:right w:val="single" w:sz="4" w:space="0" w:color="auto"/>
            </w:tcBorders>
            <w:shd w:val="clear" w:color="auto" w:fill="auto"/>
            <w:noWrap/>
            <w:vAlign w:val="center"/>
            <w:hideMark/>
          </w:tcPr>
          <w:p w14:paraId="705B55CA"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91" w:type="dxa"/>
            <w:tcBorders>
              <w:top w:val="nil"/>
              <w:left w:val="nil"/>
              <w:bottom w:val="single" w:sz="4" w:space="0" w:color="auto"/>
              <w:right w:val="single" w:sz="4" w:space="0" w:color="auto"/>
            </w:tcBorders>
            <w:shd w:val="clear" w:color="auto" w:fill="auto"/>
            <w:noWrap/>
            <w:vAlign w:val="center"/>
            <w:hideMark/>
          </w:tcPr>
          <w:p w14:paraId="7AF70996"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202" w:type="dxa"/>
            <w:tcBorders>
              <w:top w:val="nil"/>
              <w:left w:val="nil"/>
              <w:bottom w:val="single" w:sz="4" w:space="0" w:color="auto"/>
              <w:right w:val="single" w:sz="4" w:space="0" w:color="auto"/>
            </w:tcBorders>
            <w:shd w:val="clear" w:color="auto" w:fill="auto"/>
            <w:noWrap/>
            <w:vAlign w:val="center"/>
            <w:hideMark/>
          </w:tcPr>
          <w:p w14:paraId="7237AC36"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056" w:type="dxa"/>
            <w:tcBorders>
              <w:top w:val="nil"/>
              <w:left w:val="nil"/>
              <w:bottom w:val="single" w:sz="4" w:space="0" w:color="auto"/>
              <w:right w:val="single" w:sz="4" w:space="0" w:color="auto"/>
            </w:tcBorders>
            <w:shd w:val="clear" w:color="auto" w:fill="auto"/>
            <w:noWrap/>
            <w:vAlign w:val="center"/>
            <w:hideMark/>
          </w:tcPr>
          <w:p w14:paraId="5CD68309"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2C6DCE02"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0B84DF1F"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r>
      <w:tr w:rsidR="004832AE" w:rsidRPr="004832AE" w14:paraId="4130E1E5" w14:textId="77777777" w:rsidTr="004832AE">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CC58B2"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5C7352BE"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25" w:type="dxa"/>
            <w:tcBorders>
              <w:top w:val="nil"/>
              <w:left w:val="nil"/>
              <w:bottom w:val="single" w:sz="4" w:space="0" w:color="auto"/>
              <w:right w:val="single" w:sz="4" w:space="0" w:color="auto"/>
            </w:tcBorders>
            <w:shd w:val="clear" w:color="auto" w:fill="auto"/>
            <w:noWrap/>
            <w:vAlign w:val="center"/>
            <w:hideMark/>
          </w:tcPr>
          <w:p w14:paraId="4F3A3810"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891" w:type="dxa"/>
            <w:tcBorders>
              <w:top w:val="nil"/>
              <w:left w:val="nil"/>
              <w:bottom w:val="single" w:sz="4" w:space="0" w:color="auto"/>
              <w:right w:val="single" w:sz="4" w:space="0" w:color="auto"/>
            </w:tcBorders>
            <w:shd w:val="clear" w:color="auto" w:fill="auto"/>
            <w:noWrap/>
            <w:vAlign w:val="center"/>
            <w:hideMark/>
          </w:tcPr>
          <w:p w14:paraId="07858D04"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202" w:type="dxa"/>
            <w:tcBorders>
              <w:top w:val="nil"/>
              <w:left w:val="nil"/>
              <w:bottom w:val="single" w:sz="4" w:space="0" w:color="auto"/>
              <w:right w:val="single" w:sz="4" w:space="0" w:color="auto"/>
            </w:tcBorders>
            <w:shd w:val="clear" w:color="auto" w:fill="auto"/>
            <w:noWrap/>
            <w:vAlign w:val="center"/>
            <w:hideMark/>
          </w:tcPr>
          <w:p w14:paraId="297F85B5"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1056" w:type="dxa"/>
            <w:tcBorders>
              <w:top w:val="nil"/>
              <w:left w:val="nil"/>
              <w:bottom w:val="single" w:sz="4" w:space="0" w:color="auto"/>
              <w:right w:val="single" w:sz="4" w:space="0" w:color="auto"/>
            </w:tcBorders>
            <w:shd w:val="clear" w:color="auto" w:fill="auto"/>
            <w:noWrap/>
            <w:vAlign w:val="center"/>
            <w:hideMark/>
          </w:tcPr>
          <w:p w14:paraId="1C392D86"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968" w:type="dxa"/>
            <w:tcBorders>
              <w:top w:val="nil"/>
              <w:left w:val="nil"/>
              <w:bottom w:val="single" w:sz="4" w:space="0" w:color="auto"/>
              <w:right w:val="single" w:sz="4" w:space="0" w:color="auto"/>
            </w:tcBorders>
            <w:shd w:val="clear" w:color="auto" w:fill="auto"/>
            <w:noWrap/>
            <w:vAlign w:val="center"/>
            <w:hideMark/>
          </w:tcPr>
          <w:p w14:paraId="58942D11"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c>
          <w:tcPr>
            <w:tcW w:w="754" w:type="dxa"/>
            <w:tcBorders>
              <w:top w:val="nil"/>
              <w:left w:val="nil"/>
              <w:bottom w:val="single" w:sz="4" w:space="0" w:color="auto"/>
              <w:right w:val="single" w:sz="4" w:space="0" w:color="auto"/>
            </w:tcBorders>
            <w:shd w:val="clear" w:color="auto" w:fill="auto"/>
            <w:noWrap/>
            <w:vAlign w:val="center"/>
            <w:hideMark/>
          </w:tcPr>
          <w:p w14:paraId="4791D8A4" w14:textId="77777777" w:rsidR="004832AE" w:rsidRPr="004832AE" w:rsidRDefault="004832AE" w:rsidP="004832AE">
            <w:pPr>
              <w:widowControl/>
              <w:jc w:val="left"/>
              <w:rPr>
                <w:rFonts w:asciiTheme="minorEastAsia" w:eastAsiaTheme="minorEastAsia" w:hAnsiTheme="minorEastAsia" w:cs="宋体"/>
                <w:kern w:val="0"/>
                <w:sz w:val="20"/>
                <w:szCs w:val="20"/>
              </w:rPr>
            </w:pPr>
            <w:r w:rsidRPr="004832AE">
              <w:rPr>
                <w:rFonts w:asciiTheme="minorEastAsia" w:eastAsiaTheme="minorEastAsia" w:hAnsiTheme="minorEastAsia" w:cs="宋体" w:hint="eastAsia"/>
                <w:kern w:val="0"/>
                <w:sz w:val="20"/>
                <w:szCs w:val="20"/>
              </w:rPr>
              <w:t xml:space="preserve">　</w:t>
            </w:r>
          </w:p>
        </w:tc>
      </w:tr>
    </w:tbl>
    <w:p w14:paraId="3B91978F" w14:textId="41C637E4" w:rsidR="00941B91" w:rsidRDefault="00941B91">
      <w:pPr>
        <w:ind w:firstLineChars="200" w:firstLine="640"/>
        <w:jc w:val="left"/>
        <w:rPr>
          <w:rFonts w:ascii="仿宋_GB2312" w:eastAsia="仿宋_GB2312"/>
          <w:sz w:val="32"/>
          <w:szCs w:val="32"/>
        </w:rPr>
      </w:pPr>
    </w:p>
    <w:p w14:paraId="6C5AEF1B" w14:textId="77777777" w:rsidR="00941B91" w:rsidRDefault="00941B91">
      <w:pPr>
        <w:widowControl/>
        <w:jc w:val="left"/>
        <w:rPr>
          <w:rFonts w:ascii="仿宋_GB2312" w:eastAsia="仿宋_GB2312"/>
          <w:sz w:val="32"/>
          <w:szCs w:val="32"/>
        </w:rPr>
      </w:pPr>
      <w:r>
        <w:rPr>
          <w:rFonts w:ascii="仿宋_GB2312" w:eastAsia="仿宋_GB2312"/>
          <w:sz w:val="32"/>
          <w:szCs w:val="32"/>
        </w:rPr>
        <w:br w:type="page"/>
      </w:r>
    </w:p>
    <w:tbl>
      <w:tblPr>
        <w:tblW w:w="5000" w:type="pct"/>
        <w:tblLook w:val="04A0" w:firstRow="1" w:lastRow="0" w:firstColumn="1" w:lastColumn="0" w:noHBand="0" w:noVBand="1"/>
      </w:tblPr>
      <w:tblGrid>
        <w:gridCol w:w="540"/>
        <w:gridCol w:w="513"/>
        <w:gridCol w:w="719"/>
        <w:gridCol w:w="1007"/>
        <w:gridCol w:w="861"/>
        <w:gridCol w:w="349"/>
        <w:gridCol w:w="816"/>
        <w:gridCol w:w="920"/>
        <w:gridCol w:w="426"/>
        <w:gridCol w:w="351"/>
        <w:gridCol w:w="385"/>
        <w:gridCol w:w="391"/>
        <w:gridCol w:w="528"/>
        <w:gridCol w:w="716"/>
      </w:tblGrid>
      <w:tr w:rsidR="004832AE" w14:paraId="6C3310AC" w14:textId="77777777" w:rsidTr="004832AE">
        <w:trPr>
          <w:trHeight w:val="405"/>
        </w:trPr>
        <w:tc>
          <w:tcPr>
            <w:tcW w:w="5000" w:type="pct"/>
            <w:gridSpan w:val="14"/>
            <w:tcBorders>
              <w:top w:val="nil"/>
              <w:left w:val="nil"/>
              <w:bottom w:val="nil"/>
              <w:right w:val="nil"/>
            </w:tcBorders>
            <w:shd w:val="clear" w:color="auto" w:fill="auto"/>
            <w:vAlign w:val="center"/>
          </w:tcPr>
          <w:p w14:paraId="2025FBA1" w14:textId="77777777" w:rsidR="004832AE" w:rsidRDefault="004832AE" w:rsidP="00166999">
            <w:pPr>
              <w:widowControl/>
              <w:jc w:val="center"/>
              <w:rPr>
                <w:rFonts w:ascii="宋体" w:hAnsi="宋体" w:cs="宋体"/>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4832AE" w14:paraId="50B0EDDF" w14:textId="77777777" w:rsidTr="004832AE">
        <w:trPr>
          <w:trHeight w:val="270"/>
        </w:trPr>
        <w:tc>
          <w:tcPr>
            <w:tcW w:w="5000" w:type="pct"/>
            <w:gridSpan w:val="14"/>
            <w:tcBorders>
              <w:top w:val="nil"/>
              <w:left w:val="nil"/>
              <w:bottom w:val="nil"/>
              <w:right w:val="nil"/>
            </w:tcBorders>
            <w:shd w:val="clear" w:color="auto" w:fill="auto"/>
            <w:vAlign w:val="center"/>
          </w:tcPr>
          <w:p w14:paraId="7E1397B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(2023年度)</w:t>
            </w:r>
          </w:p>
        </w:tc>
      </w:tr>
      <w:tr w:rsidR="004832AE" w14:paraId="6C51A5A4"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777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tcPr>
          <w:p w14:paraId="29CE59A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2023年木垒县农业生产社会化服务项目</w:t>
            </w:r>
          </w:p>
        </w:tc>
      </w:tr>
      <w:tr w:rsidR="004832AE" w14:paraId="6CC78A22" w14:textId="77777777" w:rsidTr="00941B91">
        <w:trPr>
          <w:trHeight w:val="270"/>
        </w:trPr>
        <w:tc>
          <w:tcPr>
            <w:tcW w:w="61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863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主管部门</w:t>
            </w:r>
          </w:p>
        </w:tc>
        <w:tc>
          <w:tcPr>
            <w:tcW w:w="2201" w:type="pct"/>
            <w:gridSpan w:val="5"/>
            <w:tcBorders>
              <w:top w:val="single" w:sz="4" w:space="0" w:color="auto"/>
              <w:left w:val="nil"/>
              <w:bottom w:val="single" w:sz="4" w:space="0" w:color="auto"/>
              <w:right w:val="single" w:sz="4" w:space="0" w:color="auto"/>
            </w:tcBorders>
            <w:shd w:val="clear" w:color="auto" w:fill="auto"/>
            <w:vAlign w:val="center"/>
          </w:tcPr>
          <w:p w14:paraId="79C55C04" w14:textId="6B7B0A0F"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木垒县农经局</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368119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实施单位</w:t>
            </w:r>
          </w:p>
        </w:tc>
        <w:tc>
          <w:tcPr>
            <w:tcW w:w="1391" w:type="pct"/>
            <w:gridSpan w:val="5"/>
            <w:tcBorders>
              <w:top w:val="single" w:sz="4" w:space="0" w:color="auto"/>
              <w:left w:val="nil"/>
              <w:bottom w:val="single" w:sz="4" w:space="0" w:color="auto"/>
              <w:right w:val="single" w:sz="4" w:space="0" w:color="auto"/>
            </w:tcBorders>
            <w:shd w:val="clear" w:color="auto" w:fill="auto"/>
            <w:vAlign w:val="center"/>
          </w:tcPr>
          <w:p w14:paraId="6A76DB4A" w14:textId="600CD7C2"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木垒县农经局</w:t>
            </w:r>
          </w:p>
        </w:tc>
      </w:tr>
      <w:tr w:rsidR="004832AE" w14:paraId="7B783D02" w14:textId="77777777" w:rsidTr="00941B91">
        <w:trPr>
          <w:trHeight w:val="480"/>
        </w:trPr>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0B3BE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5005E90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05" w:type="pct"/>
            <w:tcBorders>
              <w:top w:val="nil"/>
              <w:left w:val="nil"/>
              <w:bottom w:val="single" w:sz="4" w:space="0" w:color="auto"/>
              <w:right w:val="single" w:sz="4" w:space="0" w:color="auto"/>
            </w:tcBorders>
            <w:shd w:val="clear" w:color="auto" w:fill="auto"/>
            <w:vAlign w:val="center"/>
          </w:tcPr>
          <w:p w14:paraId="0DC8AE46"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年初预算数</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66D25DE9"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全年预算数</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F69B379"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全年执行数</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516FE2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5E20E5CC"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tcPr>
          <w:p w14:paraId="2F1CB5D3"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r>
      <w:tr w:rsidR="004832AE" w14:paraId="5F496E77"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4EC9825E" w14:textId="77777777" w:rsidR="004832AE" w:rsidRDefault="004832AE" w:rsidP="00166999">
            <w:pPr>
              <w:widowControl/>
              <w:jc w:val="left"/>
              <w:rPr>
                <w:rFonts w:ascii="宋体" w:hAnsi="宋体" w:cs="宋体"/>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239B27BE"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年度资金总额</w:t>
            </w:r>
          </w:p>
        </w:tc>
        <w:tc>
          <w:tcPr>
            <w:tcW w:w="505" w:type="pct"/>
            <w:tcBorders>
              <w:top w:val="nil"/>
              <w:left w:val="nil"/>
              <w:bottom w:val="single" w:sz="4" w:space="0" w:color="auto"/>
              <w:right w:val="single" w:sz="4" w:space="0" w:color="auto"/>
            </w:tcBorders>
            <w:shd w:val="clear" w:color="auto" w:fill="auto"/>
            <w:vAlign w:val="center"/>
          </w:tcPr>
          <w:p w14:paraId="1250647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312AE4CD"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55984F7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4F2D242E"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11D1C90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tcPr>
          <w:p w14:paraId="381A2D5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10.00</w:t>
            </w:r>
          </w:p>
        </w:tc>
      </w:tr>
      <w:tr w:rsidR="004832AE" w14:paraId="17A6802D"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1F1FB69B" w14:textId="77777777" w:rsidR="004832AE" w:rsidRDefault="004832AE" w:rsidP="00166999">
            <w:pPr>
              <w:widowControl/>
              <w:jc w:val="left"/>
              <w:rPr>
                <w:rFonts w:ascii="宋体" w:hAnsi="宋体" w:cs="宋体"/>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1EAD16F3"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其中：当年财政拨款</w:t>
            </w:r>
          </w:p>
        </w:tc>
        <w:tc>
          <w:tcPr>
            <w:tcW w:w="505" w:type="pct"/>
            <w:tcBorders>
              <w:top w:val="nil"/>
              <w:left w:val="nil"/>
              <w:bottom w:val="single" w:sz="4" w:space="0" w:color="auto"/>
              <w:right w:val="single" w:sz="4" w:space="0" w:color="auto"/>
            </w:tcBorders>
            <w:shd w:val="clear" w:color="auto" w:fill="auto"/>
            <w:vAlign w:val="center"/>
          </w:tcPr>
          <w:p w14:paraId="71563C6B" w14:textId="02F01B61"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600.00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458D467" w14:textId="117FB586"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600.00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2ED92CE4" w14:textId="76FFB244"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600.00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5C9BE68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63E73EED"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3965F64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r>
      <w:tr w:rsidR="004832AE" w14:paraId="10076730"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69900B86" w14:textId="77777777" w:rsidR="004832AE" w:rsidRDefault="004832AE" w:rsidP="00166999">
            <w:pPr>
              <w:widowControl/>
              <w:jc w:val="left"/>
              <w:rPr>
                <w:rFonts w:ascii="宋体" w:hAnsi="宋体" w:cs="宋体"/>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5616F0F7" w14:textId="363C61BF"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上年结转资金</w:t>
            </w:r>
          </w:p>
        </w:tc>
        <w:tc>
          <w:tcPr>
            <w:tcW w:w="505" w:type="pct"/>
            <w:tcBorders>
              <w:top w:val="nil"/>
              <w:left w:val="nil"/>
              <w:bottom w:val="single" w:sz="4" w:space="0" w:color="auto"/>
              <w:right w:val="single" w:sz="4" w:space="0" w:color="auto"/>
            </w:tcBorders>
            <w:shd w:val="clear" w:color="auto" w:fill="auto"/>
            <w:vAlign w:val="center"/>
          </w:tcPr>
          <w:p w14:paraId="4927130A" w14:textId="6D3BBE22"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7B124244" w14:textId="451BF5D9"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06853087" w14:textId="1FEC299C"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3EA36E6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1ECF4A93"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116CA520"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r>
      <w:tr w:rsidR="004832AE" w14:paraId="6FC174CB" w14:textId="77777777" w:rsidTr="00941B91">
        <w:trPr>
          <w:trHeight w:val="439"/>
        </w:trPr>
        <w:tc>
          <w:tcPr>
            <w:tcW w:w="618" w:type="pct"/>
            <w:gridSpan w:val="2"/>
            <w:vMerge/>
            <w:tcBorders>
              <w:top w:val="single" w:sz="4" w:space="0" w:color="auto"/>
              <w:left w:val="single" w:sz="4" w:space="0" w:color="auto"/>
              <w:bottom w:val="single" w:sz="4" w:space="0" w:color="auto"/>
              <w:right w:val="single" w:sz="4" w:space="0" w:color="auto"/>
            </w:tcBorders>
            <w:vAlign w:val="center"/>
          </w:tcPr>
          <w:p w14:paraId="070E5683" w14:textId="77777777" w:rsidR="004832AE" w:rsidRDefault="004832AE" w:rsidP="004832AE">
            <w:pPr>
              <w:widowControl/>
              <w:jc w:val="left"/>
              <w:rPr>
                <w:rFonts w:ascii="宋体" w:hAnsi="宋体" w:cs="宋体"/>
                <w:color w:val="000000"/>
                <w:kern w:val="0"/>
                <w:sz w:val="20"/>
                <w:szCs w:val="20"/>
              </w:rPr>
            </w:pPr>
          </w:p>
        </w:tc>
        <w:tc>
          <w:tcPr>
            <w:tcW w:w="1013" w:type="pct"/>
            <w:gridSpan w:val="2"/>
            <w:tcBorders>
              <w:top w:val="single" w:sz="4" w:space="0" w:color="auto"/>
              <w:left w:val="nil"/>
              <w:bottom w:val="single" w:sz="4" w:space="0" w:color="auto"/>
              <w:right w:val="single" w:sz="4" w:space="0" w:color="auto"/>
            </w:tcBorders>
            <w:shd w:val="clear" w:color="auto" w:fill="auto"/>
            <w:vAlign w:val="center"/>
          </w:tcPr>
          <w:p w14:paraId="4C198A4C" w14:textId="419FB5F4" w:rsidR="004832AE" w:rsidRDefault="004832AE" w:rsidP="004832AE">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其他资金</w:t>
            </w:r>
          </w:p>
        </w:tc>
        <w:tc>
          <w:tcPr>
            <w:tcW w:w="505" w:type="pct"/>
            <w:tcBorders>
              <w:top w:val="nil"/>
              <w:left w:val="nil"/>
              <w:bottom w:val="single" w:sz="4" w:space="0" w:color="auto"/>
              <w:right w:val="single" w:sz="4" w:space="0" w:color="auto"/>
            </w:tcBorders>
            <w:shd w:val="clear" w:color="auto" w:fill="auto"/>
            <w:vAlign w:val="center"/>
          </w:tcPr>
          <w:p w14:paraId="0ADB73FB" w14:textId="1552169A" w:rsidR="004832AE" w:rsidRDefault="004832AE" w:rsidP="004832AE">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684" w:type="pct"/>
            <w:gridSpan w:val="2"/>
            <w:tcBorders>
              <w:top w:val="single" w:sz="4" w:space="0" w:color="auto"/>
              <w:left w:val="nil"/>
              <w:bottom w:val="single" w:sz="4" w:space="0" w:color="auto"/>
              <w:right w:val="single" w:sz="4" w:space="0" w:color="auto"/>
            </w:tcBorders>
            <w:shd w:val="clear" w:color="auto" w:fill="auto"/>
            <w:vAlign w:val="center"/>
          </w:tcPr>
          <w:p w14:paraId="1FFD2D04" w14:textId="074F1DCF" w:rsidR="004832AE" w:rsidRDefault="004832AE" w:rsidP="004832AE">
            <w:pPr>
              <w:widowControl/>
              <w:jc w:val="center"/>
              <w:rPr>
                <w:rFonts w:ascii="宋体" w:hAnsi="宋体" w:cs="宋体"/>
                <w:color w:val="000000"/>
                <w:kern w:val="0"/>
                <w:sz w:val="20"/>
                <w:szCs w:val="20"/>
              </w:rPr>
            </w:pPr>
            <w:r>
              <w:rPr>
                <w:rFonts w:ascii="宋体" w:hAnsi="宋体" w:cs="宋体" w:hint="eastAsia"/>
                <w:color w:val="000000"/>
                <w:kern w:val="0"/>
                <w:sz w:val="20"/>
                <w:szCs w:val="20"/>
              </w:rPr>
              <w:t>0.00</w:t>
            </w:r>
          </w:p>
        </w:tc>
        <w:tc>
          <w:tcPr>
            <w:tcW w:w="790" w:type="pct"/>
            <w:gridSpan w:val="2"/>
            <w:tcBorders>
              <w:top w:val="single" w:sz="4" w:space="0" w:color="auto"/>
              <w:left w:val="nil"/>
              <w:bottom w:val="single" w:sz="4" w:space="0" w:color="auto"/>
              <w:right w:val="single" w:sz="4" w:space="0" w:color="auto"/>
            </w:tcBorders>
            <w:shd w:val="clear" w:color="auto" w:fill="auto"/>
            <w:vAlign w:val="center"/>
          </w:tcPr>
          <w:p w14:paraId="4EB4BB35" w14:textId="1B036EB1" w:rsidR="004832AE" w:rsidRDefault="004832AE" w:rsidP="004832AE">
            <w:pPr>
              <w:widowControl/>
              <w:jc w:val="center"/>
              <w:rPr>
                <w:rFonts w:ascii="宋体" w:hAnsi="宋体" w:cs="宋体"/>
                <w:color w:val="000000"/>
                <w:kern w:val="0"/>
                <w:sz w:val="20"/>
                <w:szCs w:val="20"/>
              </w:rPr>
            </w:pPr>
            <w:bookmarkStart w:id="30" w:name="_GoBack"/>
            <w:bookmarkEnd w:id="30"/>
            <w:r>
              <w:rPr>
                <w:rFonts w:ascii="宋体" w:hAnsi="宋体" w:cs="宋体" w:hint="eastAsia"/>
                <w:color w:val="000000"/>
                <w:kern w:val="0"/>
                <w:sz w:val="20"/>
                <w:szCs w:val="20"/>
              </w:rPr>
              <w:t>0.00</w:t>
            </w:r>
          </w:p>
        </w:tc>
        <w:tc>
          <w:tcPr>
            <w:tcW w:w="432" w:type="pct"/>
            <w:gridSpan w:val="2"/>
            <w:tcBorders>
              <w:top w:val="single" w:sz="4" w:space="0" w:color="auto"/>
              <w:left w:val="nil"/>
              <w:bottom w:val="single" w:sz="4" w:space="0" w:color="auto"/>
              <w:right w:val="single" w:sz="4" w:space="0" w:color="auto"/>
            </w:tcBorders>
            <w:shd w:val="clear" w:color="auto" w:fill="auto"/>
            <w:vAlign w:val="center"/>
          </w:tcPr>
          <w:p w14:paraId="067EC868" w14:textId="77777777" w:rsidR="004832AE" w:rsidRDefault="004832AE" w:rsidP="004832AE">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8DB03B0" w14:textId="77777777" w:rsidR="004832AE" w:rsidRDefault="004832AE" w:rsidP="004832AE">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tcPr>
          <w:p w14:paraId="152962D6" w14:textId="77777777" w:rsidR="004832AE" w:rsidRDefault="004832AE" w:rsidP="004832AE">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r>
      <w:tr w:rsidR="004832AE" w14:paraId="3F049157" w14:textId="77777777" w:rsidTr="00941B91">
        <w:trPr>
          <w:trHeight w:val="270"/>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BAA93C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年度总体目标</w:t>
            </w:r>
          </w:p>
        </w:tc>
        <w:tc>
          <w:tcPr>
            <w:tcW w:w="2502" w:type="pct"/>
            <w:gridSpan w:val="6"/>
            <w:tcBorders>
              <w:top w:val="single" w:sz="4" w:space="0" w:color="auto"/>
              <w:left w:val="nil"/>
              <w:bottom w:val="single" w:sz="4" w:space="0" w:color="auto"/>
              <w:right w:val="single" w:sz="4" w:space="0" w:color="auto"/>
            </w:tcBorders>
            <w:shd w:val="clear" w:color="auto" w:fill="auto"/>
            <w:vAlign w:val="center"/>
          </w:tcPr>
          <w:p w14:paraId="09F3C88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预期目标</w:t>
            </w:r>
          </w:p>
        </w:tc>
        <w:tc>
          <w:tcPr>
            <w:tcW w:w="2180" w:type="pct"/>
            <w:gridSpan w:val="7"/>
            <w:tcBorders>
              <w:top w:val="single" w:sz="4" w:space="0" w:color="auto"/>
              <w:left w:val="nil"/>
              <w:bottom w:val="single" w:sz="4" w:space="0" w:color="auto"/>
              <w:right w:val="single" w:sz="4" w:space="0" w:color="auto"/>
            </w:tcBorders>
            <w:shd w:val="clear" w:color="auto" w:fill="auto"/>
            <w:vAlign w:val="center"/>
          </w:tcPr>
          <w:p w14:paraId="685FD1E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实际完成情况</w:t>
            </w:r>
          </w:p>
        </w:tc>
      </w:tr>
      <w:tr w:rsidR="004832AE" w14:paraId="68892FA2" w14:textId="77777777" w:rsidTr="00941B91">
        <w:trPr>
          <w:trHeight w:val="2220"/>
        </w:trPr>
        <w:tc>
          <w:tcPr>
            <w:tcW w:w="317" w:type="pct"/>
            <w:vMerge/>
            <w:tcBorders>
              <w:top w:val="nil"/>
              <w:left w:val="single" w:sz="4" w:space="0" w:color="auto"/>
              <w:bottom w:val="single" w:sz="4" w:space="0" w:color="auto"/>
              <w:right w:val="single" w:sz="4" w:space="0" w:color="auto"/>
            </w:tcBorders>
            <w:vAlign w:val="center"/>
          </w:tcPr>
          <w:p w14:paraId="2D488B33" w14:textId="77777777" w:rsidR="004832AE" w:rsidRDefault="004832AE" w:rsidP="00166999">
            <w:pPr>
              <w:widowControl/>
              <w:jc w:val="left"/>
              <w:rPr>
                <w:rFonts w:ascii="宋体" w:hAnsi="宋体" w:cs="宋体"/>
                <w:color w:val="000000"/>
                <w:kern w:val="0"/>
                <w:sz w:val="20"/>
                <w:szCs w:val="20"/>
              </w:rPr>
            </w:pPr>
          </w:p>
        </w:tc>
        <w:tc>
          <w:tcPr>
            <w:tcW w:w="2502" w:type="pct"/>
            <w:gridSpan w:val="6"/>
            <w:tcBorders>
              <w:top w:val="single" w:sz="4" w:space="0" w:color="auto"/>
              <w:left w:val="nil"/>
              <w:bottom w:val="single" w:sz="4" w:space="0" w:color="auto"/>
              <w:right w:val="single" w:sz="4" w:space="0" w:color="000000"/>
            </w:tcBorders>
            <w:shd w:val="clear" w:color="auto" w:fill="auto"/>
          </w:tcPr>
          <w:p w14:paraId="53110023"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2023年，全县计划完成农业生产社会化服务项目任务面积6万亩，支持符合条件的农民合作社、农业服务类企业、供销合作社等主体开展农业社会化服务，通过项目实施，推动发展服务带动型规模经营，促进提高技术到位率、服务覆盖率和补贴精准性，推动节本增效和农民增收。</w:t>
            </w:r>
          </w:p>
        </w:tc>
        <w:tc>
          <w:tcPr>
            <w:tcW w:w="2180" w:type="pct"/>
            <w:gridSpan w:val="7"/>
            <w:tcBorders>
              <w:top w:val="single" w:sz="4" w:space="0" w:color="auto"/>
              <w:left w:val="nil"/>
              <w:bottom w:val="single" w:sz="4" w:space="0" w:color="auto"/>
              <w:right w:val="single" w:sz="4" w:space="0" w:color="000000"/>
            </w:tcBorders>
            <w:shd w:val="clear" w:color="auto" w:fill="auto"/>
          </w:tcPr>
          <w:p w14:paraId="4E3F2C09"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截至项目完成时限，我单位针对本项目完成如下工作：实际完成服务小麦、玉米等粮食作物面积8.96万亩；社会化服务主体数量3家；补贴资金兑付率与社会化服务覆盖率均达到100%，社会化服务小农户数量457户，抽验91家小农户，满意度达到95%以上。通过项目实施，推动发展服务带动型规模经营，促进提高技术到位率、服务覆盖率和补贴精准性，推动节本增效和农民增收。</w:t>
            </w:r>
          </w:p>
        </w:tc>
      </w:tr>
      <w:tr w:rsidR="004832AE" w14:paraId="71ED0A40" w14:textId="77777777" w:rsidTr="00941B91">
        <w:trPr>
          <w:trHeight w:val="312"/>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71F535F0"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67231B1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一级指标</w:t>
            </w:r>
          </w:p>
        </w:tc>
        <w:tc>
          <w:tcPr>
            <w:tcW w:w="422" w:type="pct"/>
            <w:vMerge w:val="restart"/>
            <w:tcBorders>
              <w:top w:val="nil"/>
              <w:left w:val="single" w:sz="4" w:space="0" w:color="auto"/>
              <w:bottom w:val="single" w:sz="4" w:space="0" w:color="auto"/>
              <w:right w:val="single" w:sz="4" w:space="0" w:color="auto"/>
            </w:tcBorders>
            <w:shd w:val="clear" w:color="auto" w:fill="auto"/>
            <w:vAlign w:val="center"/>
          </w:tcPr>
          <w:p w14:paraId="48D3389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2DEC23"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tcPr>
          <w:p w14:paraId="7EC8F64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年度指标值</w:t>
            </w:r>
          </w:p>
        </w:tc>
        <w:tc>
          <w:tcPr>
            <w:tcW w:w="540" w:type="pct"/>
            <w:vMerge w:val="restart"/>
            <w:tcBorders>
              <w:top w:val="nil"/>
              <w:left w:val="single" w:sz="4" w:space="0" w:color="auto"/>
              <w:bottom w:val="single" w:sz="4" w:space="0" w:color="auto"/>
              <w:right w:val="single" w:sz="4" w:space="0" w:color="auto"/>
            </w:tcBorders>
            <w:shd w:val="clear" w:color="auto" w:fill="auto"/>
            <w:vAlign w:val="center"/>
          </w:tcPr>
          <w:p w14:paraId="7E9CA30F"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实际完成值</w:t>
            </w:r>
          </w:p>
        </w:tc>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28692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74DB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72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4C6C8C"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偏差原因分析及改进措施</w:t>
            </w:r>
          </w:p>
        </w:tc>
      </w:tr>
      <w:tr w:rsidR="004832AE" w14:paraId="464554FA" w14:textId="77777777" w:rsidTr="00941B91">
        <w:trPr>
          <w:trHeight w:val="312"/>
        </w:trPr>
        <w:tc>
          <w:tcPr>
            <w:tcW w:w="317" w:type="pct"/>
            <w:vMerge/>
            <w:tcBorders>
              <w:top w:val="nil"/>
              <w:left w:val="single" w:sz="4" w:space="0" w:color="auto"/>
              <w:bottom w:val="single" w:sz="4" w:space="0" w:color="auto"/>
              <w:right w:val="single" w:sz="4" w:space="0" w:color="auto"/>
            </w:tcBorders>
            <w:vAlign w:val="center"/>
          </w:tcPr>
          <w:p w14:paraId="2DAF3FD3"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7303DD2" w14:textId="77777777" w:rsidR="004832AE" w:rsidRDefault="004832AE" w:rsidP="00166999">
            <w:pPr>
              <w:widowControl/>
              <w:jc w:val="left"/>
              <w:rPr>
                <w:rFonts w:ascii="宋体" w:hAnsi="宋体" w:cs="宋体"/>
                <w:color w:val="000000"/>
                <w:kern w:val="0"/>
                <w:sz w:val="20"/>
                <w:szCs w:val="20"/>
              </w:rPr>
            </w:pPr>
          </w:p>
        </w:tc>
        <w:tc>
          <w:tcPr>
            <w:tcW w:w="422" w:type="pct"/>
            <w:vMerge/>
            <w:tcBorders>
              <w:top w:val="nil"/>
              <w:left w:val="single" w:sz="4" w:space="0" w:color="auto"/>
              <w:bottom w:val="single" w:sz="4" w:space="0" w:color="auto"/>
              <w:right w:val="single" w:sz="4" w:space="0" w:color="auto"/>
            </w:tcBorders>
            <w:vAlign w:val="center"/>
          </w:tcPr>
          <w:p w14:paraId="50C075A8" w14:textId="77777777" w:rsidR="004832AE" w:rsidRDefault="004832AE" w:rsidP="00166999">
            <w:pPr>
              <w:widowControl/>
              <w:jc w:val="left"/>
              <w:rPr>
                <w:rFonts w:ascii="宋体" w:hAnsi="宋体" w:cs="宋体"/>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tcPr>
          <w:p w14:paraId="026E9C1B" w14:textId="77777777" w:rsidR="004832AE" w:rsidRDefault="004832AE" w:rsidP="00166999">
            <w:pPr>
              <w:widowControl/>
              <w:jc w:val="left"/>
              <w:rPr>
                <w:rFonts w:ascii="宋体" w:hAnsi="宋体" w:cs="宋体"/>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tcPr>
          <w:p w14:paraId="686764C3" w14:textId="77777777" w:rsidR="004832AE" w:rsidRDefault="004832AE" w:rsidP="00166999">
            <w:pPr>
              <w:widowControl/>
              <w:jc w:val="left"/>
              <w:rPr>
                <w:rFonts w:ascii="宋体" w:hAnsi="宋体" w:cs="宋体"/>
                <w:color w:val="000000"/>
                <w:kern w:val="0"/>
                <w:sz w:val="20"/>
                <w:szCs w:val="20"/>
              </w:rPr>
            </w:pPr>
          </w:p>
        </w:tc>
        <w:tc>
          <w:tcPr>
            <w:tcW w:w="540" w:type="pct"/>
            <w:vMerge/>
            <w:tcBorders>
              <w:top w:val="nil"/>
              <w:left w:val="single" w:sz="4" w:space="0" w:color="auto"/>
              <w:bottom w:val="single" w:sz="4" w:space="0" w:color="auto"/>
              <w:right w:val="single" w:sz="4" w:space="0" w:color="auto"/>
            </w:tcBorders>
            <w:vAlign w:val="center"/>
          </w:tcPr>
          <w:p w14:paraId="61918C71" w14:textId="77777777" w:rsidR="004832AE" w:rsidRDefault="004832AE" w:rsidP="00166999">
            <w:pPr>
              <w:widowControl/>
              <w:jc w:val="left"/>
              <w:rPr>
                <w:rFonts w:ascii="宋体" w:hAnsi="宋体" w:cs="宋体"/>
                <w:color w:val="000000"/>
                <w:kern w:val="0"/>
                <w:sz w:val="20"/>
                <w:szCs w:val="20"/>
              </w:rPr>
            </w:pPr>
          </w:p>
        </w:tc>
        <w:tc>
          <w:tcPr>
            <w:tcW w:w="456" w:type="pct"/>
            <w:gridSpan w:val="2"/>
            <w:vMerge/>
            <w:tcBorders>
              <w:top w:val="single" w:sz="4" w:space="0" w:color="auto"/>
              <w:left w:val="single" w:sz="4" w:space="0" w:color="auto"/>
              <w:bottom w:val="single" w:sz="4" w:space="0" w:color="auto"/>
              <w:right w:val="single" w:sz="4" w:space="0" w:color="auto"/>
            </w:tcBorders>
            <w:vAlign w:val="center"/>
          </w:tcPr>
          <w:p w14:paraId="27C5C8B5" w14:textId="77777777" w:rsidR="004832AE" w:rsidRDefault="004832AE" w:rsidP="00166999">
            <w:pPr>
              <w:widowControl/>
              <w:jc w:val="left"/>
              <w:rPr>
                <w:rFonts w:ascii="宋体" w:hAnsi="宋体" w:cs="宋体"/>
                <w:color w:val="000000"/>
                <w:kern w:val="0"/>
                <w:sz w:val="20"/>
                <w:szCs w:val="20"/>
              </w:rPr>
            </w:pPr>
          </w:p>
        </w:tc>
        <w:tc>
          <w:tcPr>
            <w:tcW w:w="455" w:type="pct"/>
            <w:gridSpan w:val="2"/>
            <w:vMerge/>
            <w:tcBorders>
              <w:top w:val="single" w:sz="4" w:space="0" w:color="auto"/>
              <w:left w:val="single" w:sz="4" w:space="0" w:color="auto"/>
              <w:bottom w:val="single" w:sz="4" w:space="0" w:color="auto"/>
              <w:right w:val="single" w:sz="4" w:space="0" w:color="auto"/>
            </w:tcBorders>
            <w:vAlign w:val="center"/>
          </w:tcPr>
          <w:p w14:paraId="69B192AE" w14:textId="77777777" w:rsidR="004832AE" w:rsidRDefault="004832AE" w:rsidP="00166999">
            <w:pPr>
              <w:widowControl/>
              <w:jc w:val="left"/>
              <w:rPr>
                <w:rFonts w:ascii="宋体" w:hAnsi="宋体" w:cs="宋体"/>
                <w:color w:val="000000"/>
                <w:kern w:val="0"/>
                <w:sz w:val="20"/>
                <w:szCs w:val="20"/>
              </w:rPr>
            </w:pPr>
          </w:p>
        </w:tc>
        <w:tc>
          <w:tcPr>
            <w:tcW w:w="729" w:type="pct"/>
            <w:gridSpan w:val="2"/>
            <w:vMerge/>
            <w:tcBorders>
              <w:top w:val="single" w:sz="4" w:space="0" w:color="auto"/>
              <w:left w:val="single" w:sz="4" w:space="0" w:color="auto"/>
              <w:bottom w:val="single" w:sz="4" w:space="0" w:color="auto"/>
              <w:right w:val="single" w:sz="4" w:space="0" w:color="auto"/>
            </w:tcBorders>
            <w:vAlign w:val="center"/>
          </w:tcPr>
          <w:p w14:paraId="5C550FA0" w14:textId="77777777" w:rsidR="004832AE" w:rsidRDefault="004832AE" w:rsidP="00166999">
            <w:pPr>
              <w:widowControl/>
              <w:jc w:val="left"/>
              <w:rPr>
                <w:rFonts w:ascii="宋体" w:hAnsi="宋体" w:cs="宋体"/>
                <w:color w:val="000000"/>
                <w:kern w:val="0"/>
                <w:sz w:val="20"/>
                <w:szCs w:val="20"/>
              </w:rPr>
            </w:pPr>
          </w:p>
        </w:tc>
      </w:tr>
      <w:tr w:rsidR="004832AE" w14:paraId="42A89F99" w14:textId="77777777" w:rsidTr="00941B91">
        <w:trPr>
          <w:trHeight w:val="1155"/>
        </w:trPr>
        <w:tc>
          <w:tcPr>
            <w:tcW w:w="317" w:type="pct"/>
            <w:vMerge w:val="restart"/>
            <w:tcBorders>
              <w:top w:val="nil"/>
              <w:left w:val="single" w:sz="4" w:space="0" w:color="auto"/>
              <w:bottom w:val="single" w:sz="4" w:space="0" w:color="auto"/>
              <w:right w:val="single" w:sz="4" w:space="0" w:color="auto"/>
            </w:tcBorders>
            <w:shd w:val="clear" w:color="auto" w:fill="auto"/>
            <w:vAlign w:val="center"/>
          </w:tcPr>
          <w:p w14:paraId="6CD9CB3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年度绩效指标完成情况</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7A55F95C"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产出指标</w:t>
            </w:r>
          </w:p>
        </w:tc>
        <w:tc>
          <w:tcPr>
            <w:tcW w:w="422" w:type="pct"/>
            <w:tcBorders>
              <w:top w:val="nil"/>
              <w:left w:val="nil"/>
              <w:bottom w:val="single" w:sz="4" w:space="0" w:color="auto"/>
              <w:right w:val="single" w:sz="4" w:space="0" w:color="auto"/>
            </w:tcBorders>
            <w:shd w:val="clear" w:color="auto" w:fill="auto"/>
            <w:vAlign w:val="center"/>
          </w:tcPr>
          <w:p w14:paraId="4F4C2C5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384DF16E"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社会化服务面积</w:t>
            </w:r>
          </w:p>
        </w:tc>
        <w:tc>
          <w:tcPr>
            <w:tcW w:w="479" w:type="pct"/>
            <w:tcBorders>
              <w:top w:val="nil"/>
              <w:left w:val="nil"/>
              <w:bottom w:val="single" w:sz="4" w:space="0" w:color="auto"/>
              <w:right w:val="single" w:sz="4" w:space="0" w:color="auto"/>
            </w:tcBorders>
            <w:shd w:val="clear" w:color="auto" w:fill="auto"/>
            <w:vAlign w:val="center"/>
          </w:tcPr>
          <w:p w14:paraId="2133CB0D"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&gt;=6万亩</w:t>
            </w:r>
          </w:p>
        </w:tc>
        <w:tc>
          <w:tcPr>
            <w:tcW w:w="540" w:type="pct"/>
            <w:tcBorders>
              <w:top w:val="nil"/>
              <w:left w:val="nil"/>
              <w:bottom w:val="single" w:sz="4" w:space="0" w:color="auto"/>
              <w:right w:val="single" w:sz="4" w:space="0" w:color="auto"/>
            </w:tcBorders>
            <w:shd w:val="clear" w:color="auto" w:fill="auto"/>
            <w:vAlign w:val="center"/>
          </w:tcPr>
          <w:p w14:paraId="5B016D2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=8.96万亩</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0C4D97D"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AD88153"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5.1</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5EE6431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14125041"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59FF8D0B"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BD2BE61"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1EDE71D9"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6C246CE"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社会化服务主体数量</w:t>
            </w:r>
          </w:p>
        </w:tc>
        <w:tc>
          <w:tcPr>
            <w:tcW w:w="479" w:type="pct"/>
            <w:tcBorders>
              <w:top w:val="nil"/>
              <w:left w:val="nil"/>
              <w:bottom w:val="single" w:sz="4" w:space="0" w:color="auto"/>
              <w:right w:val="single" w:sz="4" w:space="0" w:color="auto"/>
            </w:tcBorders>
            <w:shd w:val="clear" w:color="auto" w:fill="auto"/>
            <w:vAlign w:val="center"/>
          </w:tcPr>
          <w:p w14:paraId="762336C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&gt;=3家</w:t>
            </w:r>
          </w:p>
        </w:tc>
        <w:tc>
          <w:tcPr>
            <w:tcW w:w="540" w:type="pct"/>
            <w:tcBorders>
              <w:top w:val="nil"/>
              <w:left w:val="nil"/>
              <w:bottom w:val="single" w:sz="4" w:space="0" w:color="auto"/>
              <w:right w:val="single" w:sz="4" w:space="0" w:color="auto"/>
            </w:tcBorders>
            <w:shd w:val="clear" w:color="auto" w:fill="auto"/>
            <w:vAlign w:val="center"/>
          </w:tcPr>
          <w:p w14:paraId="3FF990B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=3家</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6431924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5CC5607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1B11C72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607AA65F"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1D9D97B8"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41D239F9"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906CDE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55165649"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补贴资金兑付率</w:t>
            </w:r>
          </w:p>
        </w:tc>
        <w:tc>
          <w:tcPr>
            <w:tcW w:w="479" w:type="pct"/>
            <w:tcBorders>
              <w:top w:val="nil"/>
              <w:left w:val="nil"/>
              <w:bottom w:val="single" w:sz="4" w:space="0" w:color="auto"/>
              <w:right w:val="single" w:sz="4" w:space="0" w:color="auto"/>
            </w:tcBorders>
            <w:shd w:val="clear" w:color="auto" w:fill="auto"/>
            <w:vAlign w:val="center"/>
          </w:tcPr>
          <w:p w14:paraId="54F904E9"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703E490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085022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9AFDC2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5A9D52B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511376C4"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5C4D6254"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1FC205DC"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71679E7D"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F380BE2"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社会化服务作业期</w:t>
            </w:r>
          </w:p>
        </w:tc>
        <w:tc>
          <w:tcPr>
            <w:tcW w:w="479" w:type="pct"/>
            <w:tcBorders>
              <w:top w:val="nil"/>
              <w:left w:val="nil"/>
              <w:bottom w:val="single" w:sz="4" w:space="0" w:color="auto"/>
              <w:right w:val="single" w:sz="4" w:space="0" w:color="auto"/>
            </w:tcBorders>
            <w:shd w:val="clear" w:color="auto" w:fill="auto"/>
            <w:vAlign w:val="center"/>
          </w:tcPr>
          <w:p w14:paraId="142CBB4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&lt;=3个月</w:t>
            </w:r>
          </w:p>
        </w:tc>
        <w:tc>
          <w:tcPr>
            <w:tcW w:w="540" w:type="pct"/>
            <w:tcBorders>
              <w:top w:val="nil"/>
              <w:left w:val="nil"/>
              <w:bottom w:val="single" w:sz="4" w:space="0" w:color="auto"/>
              <w:right w:val="single" w:sz="4" w:space="0" w:color="auto"/>
            </w:tcBorders>
            <w:shd w:val="clear" w:color="auto" w:fill="auto"/>
            <w:vAlign w:val="center"/>
          </w:tcPr>
          <w:p w14:paraId="1319C5B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=3个月</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5EC31AC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7DE64210"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05816BD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73B94D5A"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72C01E9B" w14:textId="77777777" w:rsidR="004832AE" w:rsidRDefault="004832AE" w:rsidP="00166999">
            <w:pPr>
              <w:widowControl/>
              <w:jc w:val="left"/>
              <w:rPr>
                <w:rFonts w:ascii="宋体" w:hAnsi="宋体" w:cs="宋体"/>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F63259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成本指标</w:t>
            </w:r>
          </w:p>
        </w:tc>
        <w:tc>
          <w:tcPr>
            <w:tcW w:w="422" w:type="pct"/>
            <w:tcBorders>
              <w:top w:val="nil"/>
              <w:left w:val="nil"/>
              <w:bottom w:val="single" w:sz="4" w:space="0" w:color="auto"/>
              <w:right w:val="single" w:sz="4" w:space="0" w:color="auto"/>
            </w:tcBorders>
            <w:shd w:val="clear" w:color="auto" w:fill="auto"/>
            <w:vAlign w:val="center"/>
          </w:tcPr>
          <w:p w14:paraId="29A68A8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751DCB2A"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tcPr>
          <w:p w14:paraId="1307EDD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&lt;=100%</w:t>
            </w:r>
          </w:p>
        </w:tc>
        <w:tc>
          <w:tcPr>
            <w:tcW w:w="540" w:type="pct"/>
            <w:tcBorders>
              <w:top w:val="nil"/>
              <w:left w:val="nil"/>
              <w:bottom w:val="single" w:sz="4" w:space="0" w:color="auto"/>
              <w:right w:val="single" w:sz="4" w:space="0" w:color="auto"/>
            </w:tcBorders>
            <w:shd w:val="clear" w:color="auto" w:fill="auto"/>
            <w:vAlign w:val="center"/>
          </w:tcPr>
          <w:p w14:paraId="323C140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5D8BF29"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272A5C5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1F25444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40B68D4C"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26D975AD"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7F842A9C"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C63AEC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w:t>
            </w:r>
            <w:r>
              <w:rPr>
                <w:rFonts w:ascii="宋体" w:hAnsi="宋体" w:cs="宋体" w:hint="eastAsia"/>
                <w:color w:val="000000"/>
                <w:kern w:val="0"/>
                <w:sz w:val="20"/>
                <w:szCs w:val="20"/>
              </w:rPr>
              <w:lastRenderedPageBreak/>
              <w:t>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673548A2"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tcPr>
          <w:p w14:paraId="0230531C"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2F10E00"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44B2CBA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A3B923F"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7A6646C9"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6F9BAB38"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36577540"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5439ED84"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4D59D5E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A70609B"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436D1AF"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1616E2F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70E070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02F931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7C29EDF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109AC347"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4204790E" w14:textId="77777777" w:rsidR="004832AE" w:rsidRDefault="004832AE" w:rsidP="00166999">
            <w:pPr>
              <w:widowControl/>
              <w:jc w:val="left"/>
              <w:rPr>
                <w:rFonts w:ascii="宋体" w:hAnsi="宋体" w:cs="宋体"/>
                <w:color w:val="000000"/>
                <w:kern w:val="0"/>
                <w:sz w:val="20"/>
                <w:szCs w:val="20"/>
              </w:rPr>
            </w:pPr>
          </w:p>
        </w:tc>
        <w:tc>
          <w:tcPr>
            <w:tcW w:w="301" w:type="pct"/>
            <w:vMerge w:val="restart"/>
            <w:tcBorders>
              <w:top w:val="nil"/>
              <w:left w:val="single" w:sz="4" w:space="0" w:color="auto"/>
              <w:bottom w:val="single" w:sz="4" w:space="0" w:color="auto"/>
              <w:right w:val="single" w:sz="4" w:space="0" w:color="auto"/>
            </w:tcBorders>
            <w:shd w:val="clear" w:color="auto" w:fill="auto"/>
            <w:vAlign w:val="center"/>
          </w:tcPr>
          <w:p w14:paraId="40A4F5B6"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效益指标</w:t>
            </w:r>
          </w:p>
        </w:tc>
        <w:tc>
          <w:tcPr>
            <w:tcW w:w="422" w:type="pct"/>
            <w:tcBorders>
              <w:top w:val="nil"/>
              <w:left w:val="nil"/>
              <w:bottom w:val="single" w:sz="4" w:space="0" w:color="auto"/>
              <w:right w:val="single" w:sz="4" w:space="0" w:color="auto"/>
            </w:tcBorders>
            <w:shd w:val="clear" w:color="auto" w:fill="auto"/>
            <w:vAlign w:val="center"/>
          </w:tcPr>
          <w:p w14:paraId="137328F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43F7BAD7"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11C7908B"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3000CE1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29EECE3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9695ACF"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69CDA0B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51577A21"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1C4242E0"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350C5B2D"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361291FC"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17732B6"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社会化服务覆盖率</w:t>
            </w:r>
          </w:p>
        </w:tc>
        <w:tc>
          <w:tcPr>
            <w:tcW w:w="479" w:type="pct"/>
            <w:tcBorders>
              <w:top w:val="nil"/>
              <w:left w:val="nil"/>
              <w:bottom w:val="single" w:sz="4" w:space="0" w:color="auto"/>
              <w:right w:val="single" w:sz="4" w:space="0" w:color="auto"/>
            </w:tcBorders>
            <w:shd w:val="clear" w:color="auto" w:fill="auto"/>
            <w:vAlign w:val="center"/>
          </w:tcPr>
          <w:p w14:paraId="54E1328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540" w:type="pct"/>
            <w:tcBorders>
              <w:top w:val="nil"/>
              <w:left w:val="nil"/>
              <w:bottom w:val="single" w:sz="4" w:space="0" w:color="auto"/>
              <w:right w:val="single" w:sz="4" w:space="0" w:color="auto"/>
            </w:tcBorders>
            <w:shd w:val="clear" w:color="auto" w:fill="auto"/>
            <w:vAlign w:val="center"/>
          </w:tcPr>
          <w:p w14:paraId="5E5B562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10512EC"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6AB3D22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0F91397F"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4416AA03" w14:textId="77777777" w:rsidTr="00941B91">
        <w:trPr>
          <w:trHeight w:val="870"/>
        </w:trPr>
        <w:tc>
          <w:tcPr>
            <w:tcW w:w="317" w:type="pct"/>
            <w:vMerge/>
            <w:tcBorders>
              <w:top w:val="nil"/>
              <w:left w:val="single" w:sz="4" w:space="0" w:color="auto"/>
              <w:bottom w:val="single" w:sz="4" w:space="0" w:color="auto"/>
              <w:right w:val="single" w:sz="4" w:space="0" w:color="auto"/>
            </w:tcBorders>
            <w:vAlign w:val="center"/>
          </w:tcPr>
          <w:p w14:paraId="23F51849"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0CB16943"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0D1FE06C"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1AF141BD"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社会化服务小农户数量</w:t>
            </w:r>
          </w:p>
        </w:tc>
        <w:tc>
          <w:tcPr>
            <w:tcW w:w="479" w:type="pct"/>
            <w:tcBorders>
              <w:top w:val="nil"/>
              <w:left w:val="nil"/>
              <w:bottom w:val="single" w:sz="4" w:space="0" w:color="auto"/>
              <w:right w:val="single" w:sz="4" w:space="0" w:color="auto"/>
            </w:tcBorders>
            <w:shd w:val="clear" w:color="auto" w:fill="auto"/>
            <w:vAlign w:val="center"/>
          </w:tcPr>
          <w:p w14:paraId="3473B379"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&gt;=300户</w:t>
            </w:r>
          </w:p>
        </w:tc>
        <w:tc>
          <w:tcPr>
            <w:tcW w:w="540" w:type="pct"/>
            <w:tcBorders>
              <w:top w:val="nil"/>
              <w:left w:val="nil"/>
              <w:bottom w:val="single" w:sz="4" w:space="0" w:color="auto"/>
              <w:right w:val="single" w:sz="4" w:space="0" w:color="auto"/>
            </w:tcBorders>
            <w:shd w:val="clear" w:color="auto" w:fill="auto"/>
            <w:vAlign w:val="center"/>
          </w:tcPr>
          <w:p w14:paraId="55B8EB31"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=457户</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3223A68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1CB80F7D"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4.8</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5C36F9B6"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前期未合理设置目标值，导致完成值与目标值偏差较大</w:t>
            </w:r>
          </w:p>
        </w:tc>
      </w:tr>
      <w:tr w:rsidR="004832AE" w14:paraId="50346534" w14:textId="77777777" w:rsidTr="00941B91">
        <w:trPr>
          <w:trHeight w:val="525"/>
        </w:trPr>
        <w:tc>
          <w:tcPr>
            <w:tcW w:w="317" w:type="pct"/>
            <w:vMerge/>
            <w:tcBorders>
              <w:top w:val="nil"/>
              <w:left w:val="single" w:sz="4" w:space="0" w:color="auto"/>
              <w:bottom w:val="single" w:sz="4" w:space="0" w:color="auto"/>
              <w:right w:val="single" w:sz="4" w:space="0" w:color="auto"/>
            </w:tcBorders>
            <w:vAlign w:val="center"/>
          </w:tcPr>
          <w:p w14:paraId="34850856" w14:textId="77777777" w:rsidR="004832AE" w:rsidRDefault="004832AE" w:rsidP="00166999">
            <w:pPr>
              <w:widowControl/>
              <w:jc w:val="left"/>
              <w:rPr>
                <w:rFonts w:ascii="宋体" w:hAnsi="宋体" w:cs="宋体"/>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tcPr>
          <w:p w14:paraId="6E9D9D83" w14:textId="77777777" w:rsidR="004832AE" w:rsidRDefault="004832AE" w:rsidP="00166999">
            <w:pPr>
              <w:widowControl/>
              <w:jc w:val="left"/>
              <w:rPr>
                <w:rFonts w:ascii="宋体" w:hAnsi="宋体" w:cs="宋体"/>
                <w:color w:val="000000"/>
                <w:kern w:val="0"/>
                <w:sz w:val="20"/>
                <w:szCs w:val="20"/>
              </w:rPr>
            </w:pPr>
          </w:p>
        </w:tc>
        <w:tc>
          <w:tcPr>
            <w:tcW w:w="422" w:type="pct"/>
            <w:tcBorders>
              <w:top w:val="nil"/>
              <w:left w:val="nil"/>
              <w:bottom w:val="single" w:sz="4" w:space="0" w:color="auto"/>
              <w:right w:val="single" w:sz="4" w:space="0" w:color="auto"/>
            </w:tcBorders>
            <w:shd w:val="clear" w:color="auto" w:fill="auto"/>
            <w:vAlign w:val="center"/>
          </w:tcPr>
          <w:p w14:paraId="2FB0955D"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245EE47B"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tcPr>
          <w:p w14:paraId="67701866"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540" w:type="pct"/>
            <w:tcBorders>
              <w:top w:val="nil"/>
              <w:left w:val="nil"/>
              <w:bottom w:val="single" w:sz="4" w:space="0" w:color="auto"/>
              <w:right w:val="single" w:sz="4" w:space="0" w:color="auto"/>
            </w:tcBorders>
            <w:shd w:val="clear" w:color="auto" w:fill="auto"/>
            <w:vAlign w:val="center"/>
          </w:tcPr>
          <w:p w14:paraId="5264F977"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06C3201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06B33F1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25873CCE"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0F9D74CF" w14:textId="77777777" w:rsidTr="00941B91">
        <w:trPr>
          <w:trHeight w:val="402"/>
        </w:trPr>
        <w:tc>
          <w:tcPr>
            <w:tcW w:w="317" w:type="pct"/>
            <w:vMerge/>
            <w:tcBorders>
              <w:top w:val="nil"/>
              <w:left w:val="single" w:sz="4" w:space="0" w:color="auto"/>
              <w:bottom w:val="single" w:sz="4" w:space="0" w:color="auto"/>
              <w:right w:val="single" w:sz="4" w:space="0" w:color="auto"/>
            </w:tcBorders>
            <w:vAlign w:val="center"/>
          </w:tcPr>
          <w:p w14:paraId="051B68D7" w14:textId="77777777" w:rsidR="004832AE" w:rsidRDefault="004832AE" w:rsidP="00166999">
            <w:pPr>
              <w:widowControl/>
              <w:jc w:val="left"/>
              <w:rPr>
                <w:rFonts w:ascii="宋体" w:hAnsi="宋体" w:cs="宋体"/>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tcPr>
          <w:p w14:paraId="0791B7A2"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满意度指标</w:t>
            </w:r>
          </w:p>
        </w:tc>
        <w:tc>
          <w:tcPr>
            <w:tcW w:w="422" w:type="pct"/>
            <w:tcBorders>
              <w:top w:val="nil"/>
              <w:left w:val="nil"/>
              <w:bottom w:val="single" w:sz="4" w:space="0" w:color="auto"/>
              <w:right w:val="single" w:sz="4" w:space="0" w:color="auto"/>
            </w:tcBorders>
            <w:shd w:val="clear" w:color="auto" w:fill="auto"/>
            <w:vAlign w:val="center"/>
          </w:tcPr>
          <w:p w14:paraId="7C3E65D0"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tcPr>
          <w:p w14:paraId="00D4E3F6" w14:textId="77777777" w:rsidR="004832AE" w:rsidRDefault="004832AE" w:rsidP="00166999">
            <w:pPr>
              <w:widowControl/>
              <w:jc w:val="left"/>
              <w:rPr>
                <w:rFonts w:ascii="宋体" w:hAnsi="宋体" w:cs="宋体"/>
                <w:color w:val="000000"/>
                <w:kern w:val="0"/>
                <w:sz w:val="20"/>
                <w:szCs w:val="20"/>
              </w:rPr>
            </w:pPr>
            <w:r>
              <w:rPr>
                <w:rFonts w:ascii="宋体" w:hAnsi="宋体" w:cs="宋体" w:hint="eastAsia"/>
                <w:color w:val="000000"/>
                <w:kern w:val="0"/>
                <w:sz w:val="20"/>
                <w:szCs w:val="20"/>
              </w:rPr>
              <w:t>小农户满意度</w:t>
            </w:r>
          </w:p>
        </w:tc>
        <w:tc>
          <w:tcPr>
            <w:tcW w:w="479" w:type="pct"/>
            <w:tcBorders>
              <w:top w:val="nil"/>
              <w:left w:val="nil"/>
              <w:bottom w:val="single" w:sz="4" w:space="0" w:color="auto"/>
              <w:right w:val="single" w:sz="4" w:space="0" w:color="auto"/>
            </w:tcBorders>
            <w:shd w:val="clear" w:color="auto" w:fill="auto"/>
            <w:vAlign w:val="center"/>
          </w:tcPr>
          <w:p w14:paraId="023A108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&gt;=95%</w:t>
            </w:r>
          </w:p>
        </w:tc>
        <w:tc>
          <w:tcPr>
            <w:tcW w:w="540" w:type="pct"/>
            <w:tcBorders>
              <w:top w:val="nil"/>
              <w:left w:val="nil"/>
              <w:bottom w:val="single" w:sz="4" w:space="0" w:color="auto"/>
              <w:right w:val="single" w:sz="4" w:space="0" w:color="auto"/>
            </w:tcBorders>
            <w:shd w:val="clear" w:color="auto" w:fill="auto"/>
            <w:vAlign w:val="center"/>
          </w:tcPr>
          <w:p w14:paraId="08992C25"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=98%</w:t>
            </w:r>
          </w:p>
        </w:tc>
        <w:tc>
          <w:tcPr>
            <w:tcW w:w="456" w:type="pct"/>
            <w:gridSpan w:val="2"/>
            <w:tcBorders>
              <w:top w:val="single" w:sz="4" w:space="0" w:color="auto"/>
              <w:left w:val="nil"/>
              <w:bottom w:val="single" w:sz="4" w:space="0" w:color="auto"/>
              <w:right w:val="single" w:sz="4" w:space="0" w:color="000000"/>
            </w:tcBorders>
            <w:shd w:val="clear" w:color="auto" w:fill="auto"/>
            <w:vAlign w:val="center"/>
          </w:tcPr>
          <w:p w14:paraId="773F344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455" w:type="pct"/>
            <w:gridSpan w:val="2"/>
            <w:tcBorders>
              <w:top w:val="single" w:sz="4" w:space="0" w:color="auto"/>
              <w:left w:val="nil"/>
              <w:bottom w:val="single" w:sz="4" w:space="0" w:color="auto"/>
              <w:right w:val="single" w:sz="4" w:space="0" w:color="000000"/>
            </w:tcBorders>
            <w:shd w:val="clear" w:color="auto" w:fill="auto"/>
            <w:vAlign w:val="center"/>
          </w:tcPr>
          <w:p w14:paraId="4EC59F7E"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0E8496E4"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r w:rsidR="004832AE" w14:paraId="6777279F" w14:textId="77777777" w:rsidTr="004832AE">
        <w:trPr>
          <w:trHeight w:val="270"/>
        </w:trPr>
        <w:tc>
          <w:tcPr>
            <w:tcW w:w="336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96E3B8"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总分</w:t>
            </w:r>
          </w:p>
        </w:tc>
        <w:tc>
          <w:tcPr>
            <w:tcW w:w="456" w:type="pct"/>
            <w:gridSpan w:val="2"/>
            <w:tcBorders>
              <w:top w:val="single" w:sz="4" w:space="0" w:color="auto"/>
              <w:left w:val="nil"/>
              <w:bottom w:val="single" w:sz="4" w:space="0" w:color="auto"/>
              <w:right w:val="single" w:sz="4" w:space="0" w:color="auto"/>
            </w:tcBorders>
            <w:shd w:val="clear" w:color="auto" w:fill="auto"/>
            <w:vAlign w:val="center"/>
          </w:tcPr>
          <w:p w14:paraId="05AADE5E"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455" w:type="pct"/>
            <w:gridSpan w:val="2"/>
            <w:tcBorders>
              <w:top w:val="single" w:sz="4" w:space="0" w:color="auto"/>
              <w:left w:val="nil"/>
              <w:bottom w:val="single" w:sz="4" w:space="0" w:color="auto"/>
              <w:right w:val="single" w:sz="4" w:space="0" w:color="auto"/>
            </w:tcBorders>
            <w:shd w:val="clear" w:color="auto" w:fill="auto"/>
            <w:vAlign w:val="center"/>
          </w:tcPr>
          <w:p w14:paraId="07216B6F"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89.9分</w:t>
            </w:r>
          </w:p>
        </w:tc>
        <w:tc>
          <w:tcPr>
            <w:tcW w:w="729" w:type="pct"/>
            <w:gridSpan w:val="2"/>
            <w:tcBorders>
              <w:top w:val="single" w:sz="4" w:space="0" w:color="auto"/>
              <w:left w:val="nil"/>
              <w:bottom w:val="single" w:sz="4" w:space="0" w:color="auto"/>
              <w:right w:val="single" w:sz="4" w:space="0" w:color="auto"/>
            </w:tcBorders>
            <w:shd w:val="clear" w:color="auto" w:fill="auto"/>
            <w:vAlign w:val="center"/>
          </w:tcPr>
          <w:p w14:paraId="2823260A" w14:textId="77777777" w:rsidR="004832AE" w:rsidRDefault="004832AE" w:rsidP="00166999">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p>
        </w:tc>
      </w:tr>
    </w:tbl>
    <w:p w14:paraId="0BB7AAF4" w14:textId="77777777" w:rsidR="004832AE" w:rsidRDefault="004832AE">
      <w:pPr>
        <w:ind w:firstLineChars="200" w:firstLine="640"/>
        <w:jc w:val="left"/>
        <w:rPr>
          <w:rFonts w:ascii="仿宋_GB2312" w:eastAsia="仿宋_GB2312"/>
          <w:sz w:val="32"/>
          <w:szCs w:val="32"/>
        </w:rPr>
      </w:pPr>
    </w:p>
    <w:p w14:paraId="68ED099E" w14:textId="77777777" w:rsidR="00F57A8A" w:rsidRDefault="00281794">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14:paraId="7D98E125" w14:textId="12B28362" w:rsidR="00F57A8A" w:rsidRDefault="00281794" w:rsidP="004832AE">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本单位无其他需说明事项</w:t>
      </w:r>
      <w:r w:rsidR="004832AE">
        <w:rPr>
          <w:rFonts w:ascii="仿宋_GB2312" w:eastAsia="仿宋_GB2312" w:hAnsi="仿宋_GB2312" w:cs="仿宋_GB2312" w:hint="eastAsia"/>
          <w:kern w:val="0"/>
          <w:sz w:val="32"/>
          <w:szCs w:val="32"/>
        </w:rPr>
        <w:t>。</w:t>
      </w:r>
    </w:p>
    <w:p w14:paraId="6D024DA9" w14:textId="77777777" w:rsidR="00F57A8A" w:rsidRDefault="00281794">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14:paraId="0C6A4B1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64CFDDEA"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5814010"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83686D"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E49E36E"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3A6D7E4"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2B51302"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7A6EAA7"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w:t>
      </w:r>
      <w:r>
        <w:rPr>
          <w:rFonts w:ascii="仿宋_GB2312" w:eastAsia="仿宋_GB2312" w:hint="eastAsia"/>
          <w:sz w:val="32"/>
          <w:szCs w:val="32"/>
        </w:rPr>
        <w:t>收入、其他收入的结转和结余。</w:t>
      </w:r>
    </w:p>
    <w:p w14:paraId="7984C19C"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5047FAB" w14:textId="77777777" w:rsidR="00F57A8A" w:rsidRDefault="0028179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8A2C905"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8068F12"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EAB7F9B" w14:textId="77777777" w:rsidR="00F57A8A" w:rsidRDefault="0028179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w:t>
      </w:r>
      <w:r>
        <w:rPr>
          <w:rFonts w:ascii="仿宋_GB2312" w:eastAsia="仿宋_GB2312" w:hint="eastAsia"/>
          <w:sz w:val="32"/>
          <w:szCs w:val="32"/>
        </w:rPr>
        <w:t>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4B1D86" w14:textId="77777777" w:rsidR="00F57A8A" w:rsidRDefault="0028179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0B86AB5" w14:textId="77777777" w:rsidR="00F57A8A" w:rsidRDefault="00281794">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14:paraId="7DE27119" w14:textId="77777777" w:rsidR="00F57A8A" w:rsidRDefault="00281794">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7319D9FE" w14:textId="77777777" w:rsidR="00F57A8A" w:rsidRDefault="00281794">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14:paraId="41CCE6AD" w14:textId="77777777" w:rsidR="00F57A8A" w:rsidRDefault="00281794">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6CBA48FF" w14:textId="77777777" w:rsidR="00F57A8A" w:rsidRDefault="00281794">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418F49C9" w14:textId="77777777" w:rsidR="00F57A8A" w:rsidRDefault="00281794">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14:paraId="310E7445" w14:textId="77777777" w:rsidR="00F57A8A" w:rsidRDefault="00281794">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128F4327" w14:textId="77777777" w:rsidR="00F57A8A" w:rsidRDefault="00281794">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1D0FD89B" w14:textId="77777777" w:rsidR="00F57A8A" w:rsidRDefault="00281794">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03F576F2" w14:textId="77777777" w:rsidR="00F57A8A" w:rsidRDefault="00281794">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14:paraId="7AE0E413" w14:textId="77777777" w:rsidR="00F57A8A" w:rsidRDefault="00F57A8A">
      <w:pPr>
        <w:ind w:firstLineChars="200" w:firstLine="640"/>
        <w:rPr>
          <w:rFonts w:ascii="仿宋_GB2312" w:eastAsia="仿宋_GB2312"/>
          <w:sz w:val="32"/>
          <w:szCs w:val="32"/>
        </w:rPr>
      </w:pPr>
    </w:p>
    <w:p w14:paraId="209A95A8" w14:textId="77777777" w:rsidR="00F57A8A" w:rsidRDefault="00F57A8A">
      <w:pPr>
        <w:ind w:firstLineChars="200" w:firstLine="640"/>
        <w:outlineLvl w:val="1"/>
        <w:rPr>
          <w:rFonts w:ascii="黑体" w:eastAsia="黑体" w:hAnsi="黑体" w:cs="宋体"/>
          <w:bCs/>
          <w:kern w:val="0"/>
          <w:sz w:val="32"/>
          <w:szCs w:val="32"/>
        </w:rPr>
      </w:pPr>
    </w:p>
    <w:sectPr w:rsidR="00F57A8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C519D" w14:textId="77777777" w:rsidR="00281794" w:rsidRDefault="00281794">
      <w:r>
        <w:separator/>
      </w:r>
    </w:p>
  </w:endnote>
  <w:endnote w:type="continuationSeparator" w:id="0">
    <w:p w14:paraId="6C19F303" w14:textId="77777777" w:rsidR="00281794" w:rsidRDefault="0028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E45E0" w14:textId="77777777" w:rsidR="00F57A8A" w:rsidRDefault="00281794">
    <w:pPr>
      <w:pStyle w:val="a4"/>
    </w:pPr>
    <w:r>
      <w:rPr>
        <w:noProof/>
      </w:rPr>
      <mc:AlternateContent>
        <mc:Choice Requires="wps">
          <w:drawing>
            <wp:anchor distT="0" distB="0" distL="114300" distR="114300" simplePos="0" relativeHeight="251659264" behindDoc="0" locked="0" layoutInCell="1" allowOverlap="1" wp14:anchorId="1F9D18F3" wp14:editId="68D2F0E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F9D18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14:paraId="7F6FAFF7" w14:textId="2F0558AA" w:rsidR="00F57A8A" w:rsidRDefault="00281794">
                    <w:pPr>
                      <w:pStyle w:val="a4"/>
                    </w:pPr>
                    <w:r>
                      <w:rPr>
                        <w:rFonts w:hint="eastAsia"/>
                      </w:rPr>
                      <w:fldChar w:fldCharType="begin"/>
                    </w:r>
                    <w:r>
                      <w:rPr>
                        <w:rFonts w:hint="eastAsia"/>
                      </w:rPr>
                      <w:instrText xml:space="preserve"> PAGE  \* MERGEFORMAT </w:instrText>
                    </w:r>
                    <w:r>
                      <w:rPr>
                        <w:rFonts w:hint="eastAsia"/>
                      </w:rPr>
                      <w:fldChar w:fldCharType="separate"/>
                    </w:r>
                    <w:r w:rsidR="00941B91">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44162" w14:textId="77777777" w:rsidR="00281794" w:rsidRDefault="00281794">
      <w:r>
        <w:separator/>
      </w:r>
    </w:p>
  </w:footnote>
  <w:footnote w:type="continuationSeparator" w:id="0">
    <w:p w14:paraId="71FF1BB6" w14:textId="77777777" w:rsidR="00281794" w:rsidRDefault="00281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57A8A"/>
    <w:rsid w:val="000D0F77"/>
    <w:rsid w:val="00213C59"/>
    <w:rsid w:val="00281794"/>
    <w:rsid w:val="003210CE"/>
    <w:rsid w:val="004832AE"/>
    <w:rsid w:val="007C1461"/>
    <w:rsid w:val="00941B91"/>
    <w:rsid w:val="00A31CC6"/>
    <w:rsid w:val="00B61DCE"/>
    <w:rsid w:val="00B70D59"/>
    <w:rsid w:val="00EA0812"/>
    <w:rsid w:val="00F52A8D"/>
    <w:rsid w:val="00F57A8A"/>
    <w:rsid w:val="00FC290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77AA6"/>
  <w15:docId w15:val="{7C606B17-87B3-4B9A-B9FB-48454B01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913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1336</Words>
  <Characters>7617</Characters>
  <Application>Microsoft Office Word</Application>
  <DocSecurity>0</DocSecurity>
  <Lines>63</Lines>
  <Paragraphs>17</Paragraphs>
  <ScaleCrop>false</ScaleCrop>
  <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